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000"/>
        </w:tabs>
        <w:spacing w:after="0"/>
        <w:rPr>
          <w:rFonts w:ascii="Arial" w:hAnsi="Arial" w:eastAsia="MS Mincho" w:cs="Arial"/>
          <w:b/>
          <w:bCs/>
          <w:sz w:val="22"/>
          <w:szCs w:val="32"/>
          <w:lang w:eastAsia="ja-JP"/>
        </w:rPr>
      </w:pPr>
      <w:r>
        <w:rPr>
          <w:rFonts w:ascii="Arial" w:hAnsi="Arial" w:eastAsia="MS Mincho" w:cs="Arial"/>
          <w:b/>
          <w:bCs/>
          <w:sz w:val="22"/>
          <w:szCs w:val="32"/>
          <w:lang w:eastAsia="ja-JP"/>
        </w:rPr>
        <w:t>3GPP TSG RAN WG1 #113</w:t>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hint="default" w:ascii="Arial" w:hAnsi="Arial" w:eastAsia="MS Mincho" w:cs="Arial"/>
          <w:b/>
          <w:bCs/>
          <w:sz w:val="22"/>
          <w:szCs w:val="32"/>
          <w:lang w:eastAsia="ja-JP"/>
        </w:rPr>
        <w:t xml:space="preserve">      </w:t>
      </w:r>
      <w:r>
        <w:rPr>
          <w:rFonts w:ascii="Arial" w:hAnsi="Arial" w:eastAsia="MS Mincho" w:cs="Arial"/>
          <w:b/>
          <w:bCs/>
          <w:sz w:val="22"/>
          <w:szCs w:val="32"/>
          <w:lang w:eastAsia="ja-JP"/>
        </w:rPr>
        <w:t>R1-</w:t>
      </w:r>
      <w:r>
        <w:rPr>
          <w:rFonts w:hint="eastAsia" w:ascii="Arial" w:hAnsi="Arial" w:eastAsia="MS Mincho" w:cs="Arial"/>
          <w:b/>
          <w:bCs/>
          <w:sz w:val="22"/>
          <w:szCs w:val="32"/>
          <w:lang w:eastAsia="ja-JP"/>
        </w:rPr>
        <w:t>2305255</w:t>
      </w:r>
    </w:p>
    <w:p>
      <w:pPr>
        <w:tabs>
          <w:tab w:val="center" w:pos="4536"/>
          <w:tab w:val="right" w:pos="8600"/>
        </w:tabs>
        <w:spacing w:after="0"/>
        <w:rPr>
          <w:rFonts w:ascii="Arial" w:hAnsi="Arial" w:eastAsia="MS Mincho" w:cs="Arial"/>
          <w:b/>
          <w:bCs/>
          <w:sz w:val="22"/>
          <w:szCs w:val="32"/>
          <w:lang w:eastAsia="ja-JP"/>
        </w:rPr>
      </w:pPr>
      <w:r>
        <w:rPr>
          <w:rFonts w:ascii="Arial" w:hAnsi="Arial" w:eastAsia="MS Mincho" w:cs="Arial"/>
          <w:b/>
          <w:bCs/>
          <w:sz w:val="22"/>
          <w:szCs w:val="32"/>
          <w:lang w:eastAsia="ja-JP"/>
        </w:rPr>
        <w:t>Incheon, Korea, May 22nd – May 26th, 2023</w:t>
      </w:r>
    </w:p>
    <w:p>
      <w:pPr>
        <w:tabs>
          <w:tab w:val="center" w:pos="4536"/>
          <w:tab w:val="right" w:pos="9072"/>
        </w:tabs>
        <w:spacing w:after="0"/>
        <w:rPr>
          <w:rFonts w:ascii="Arial" w:hAnsi="Arial" w:eastAsia="MS Mincho" w:cs="Arial"/>
          <w:b/>
          <w:bCs/>
          <w:sz w:val="22"/>
          <w:szCs w:val="32"/>
          <w:lang w:eastAsia="ja-JP"/>
        </w:rPr>
      </w:pPr>
    </w:p>
    <w:p>
      <w:pPr>
        <w:pStyle w:val="44"/>
        <w:spacing w:after="0"/>
        <w:rPr>
          <w:rFonts w:hint="default" w:ascii="Arial" w:hAnsi="Arial" w:cs="Arial"/>
          <w:sz w:val="22"/>
          <w:szCs w:val="22"/>
        </w:rPr>
      </w:pPr>
      <w:r>
        <w:rPr>
          <w:rFonts w:ascii="Arial" w:hAnsi="Arial" w:cs="Arial"/>
          <w:sz w:val="22"/>
          <w:szCs w:val="22"/>
        </w:rPr>
        <w:t>Agenda Item:</w:t>
      </w:r>
      <w:r>
        <w:rPr>
          <w:rFonts w:ascii="Arial" w:hAnsi="Arial" w:cs="Arial"/>
          <w:sz w:val="22"/>
          <w:szCs w:val="22"/>
        </w:rPr>
        <w:tab/>
      </w:r>
      <w:r>
        <w:rPr>
          <w:rFonts w:ascii="Arial" w:hAnsi="Arial" w:cs="Arial"/>
          <w:sz w:val="22"/>
          <w:szCs w:val="22"/>
        </w:rPr>
        <w:t>9.7.</w:t>
      </w:r>
      <w:r>
        <w:rPr>
          <w:rFonts w:hint="default" w:ascii="Arial" w:hAnsi="Arial" w:cs="Arial"/>
          <w:sz w:val="22"/>
          <w:szCs w:val="22"/>
        </w:rPr>
        <w:t>1</w:t>
      </w:r>
    </w:p>
    <w:p>
      <w:pPr>
        <w:pStyle w:val="44"/>
        <w:spacing w:after="0"/>
        <w:rPr>
          <w:rFonts w:ascii="Arial" w:hAnsi="Arial" w:cs="Arial"/>
          <w:sz w:val="22"/>
          <w:szCs w:val="22"/>
        </w:rPr>
      </w:pPr>
      <w:r>
        <w:rPr>
          <w:rFonts w:ascii="Arial" w:hAnsi="Arial" w:cs="Arial"/>
          <w:sz w:val="22"/>
          <w:szCs w:val="22"/>
        </w:rPr>
        <w:t>Source:</w:t>
      </w:r>
      <w:r>
        <w:rPr>
          <w:rFonts w:ascii="Arial" w:hAnsi="Arial" w:cs="Arial"/>
          <w:sz w:val="22"/>
          <w:szCs w:val="22"/>
        </w:rPr>
        <w:tab/>
      </w:r>
      <w:r>
        <w:rPr>
          <w:rFonts w:ascii="Arial" w:hAnsi="Arial" w:cs="Arial"/>
          <w:sz w:val="22"/>
          <w:szCs w:val="22"/>
        </w:rPr>
        <w:t>Apple</w:t>
      </w:r>
    </w:p>
    <w:p>
      <w:pPr>
        <w:pStyle w:val="44"/>
        <w:tabs>
          <w:tab w:val="left" w:pos="0"/>
          <w:tab w:val="clear" w:pos="1701"/>
        </w:tabs>
        <w:spacing w:after="0"/>
        <w:ind w:left="1710" w:hanging="1710"/>
        <w:rPr>
          <w:rFonts w:ascii="Arial" w:hAnsi="Arial" w:cs="Arial"/>
          <w:sz w:val="22"/>
          <w:szCs w:val="22"/>
        </w:rPr>
      </w:pPr>
      <w:r>
        <w:rPr>
          <w:rFonts w:ascii="Arial" w:hAnsi="Arial" w:cs="Arial"/>
          <w:sz w:val="22"/>
          <w:szCs w:val="22"/>
        </w:rPr>
        <w:t>Title:</w:t>
      </w:r>
      <w:r>
        <w:rPr>
          <w:rFonts w:ascii="Arial" w:hAnsi="Arial" w:cs="Arial"/>
          <w:sz w:val="22"/>
          <w:szCs w:val="22"/>
        </w:rPr>
        <w:tab/>
      </w:r>
      <w:r>
        <w:rPr>
          <w:rFonts w:ascii="Arial" w:hAnsi="Arial" w:cs="Arial"/>
          <w:sz w:val="22"/>
          <w:szCs w:val="22"/>
        </w:rPr>
        <w:t>Discussion on spatial and power domain enhancements to support network energy saving</w:t>
      </w:r>
    </w:p>
    <w:p>
      <w:pPr>
        <w:pStyle w:val="44"/>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r>
      <w:r>
        <w:rPr>
          <w:rFonts w:ascii="Arial" w:hAnsi="Arial" w:cs="Arial"/>
          <w:sz w:val="22"/>
          <w:szCs w:val="22"/>
        </w:rPr>
        <w:t>Discussion/Decision</w:t>
      </w:r>
    </w:p>
    <w:p>
      <w:pPr>
        <w:pStyle w:val="2"/>
        <w:jc w:val="both"/>
      </w:pPr>
      <w:r>
        <w:rPr>
          <w:rFonts w:hint="default"/>
        </w:rPr>
        <w:t xml:space="preserve"> </w:t>
      </w:r>
      <w:r>
        <w:t>Introduction</w:t>
      </w:r>
    </w:p>
    <w:p>
      <w:r>
        <w:t>In RAN1 #112</w:t>
      </w:r>
      <w:r>
        <w:rPr>
          <w:rFonts w:hint="default"/>
        </w:rPr>
        <w:t>b-e</w:t>
      </w:r>
      <w:r>
        <w:t xml:space="preserve"> meeting, several </w:t>
      </w:r>
      <w:r>
        <w:rPr>
          <w:rFonts w:hint="default"/>
        </w:rPr>
        <w:t>agreements</w:t>
      </w:r>
      <w:r>
        <w:t xml:space="preserve"> on spatial and power domain enhancements to support network energy saving was made, including resource configurations, report configurations,</w:t>
      </w:r>
      <w:r>
        <w:rPr>
          <w:rFonts w:hint="default"/>
        </w:rPr>
        <w:t xml:space="preserve"> and a</w:t>
      </w:r>
      <w:r>
        <w:t xml:space="preserve"> </w:t>
      </w:r>
      <w:r>
        <w:rPr>
          <w:rFonts w:hint="default"/>
        </w:rPr>
        <w:t xml:space="preserve">CSI reporting framework </w:t>
      </w:r>
      <w:r>
        <w:rPr>
          <w:rFonts w:hint="default"/>
        </w:rPr>
        <w:t xml:space="preserve">including both </w:t>
      </w:r>
      <w:r>
        <w:rPr>
          <w:rFonts w:hint="default"/>
        </w:rPr>
        <w:t xml:space="preserve">single-CSI and </w:t>
      </w:r>
      <w:r>
        <w:t>multi-CSI report, etc. In this contribution, we provide our considerations</w:t>
      </w:r>
      <w:r>
        <w:rPr>
          <w:rFonts w:hint="default"/>
        </w:rPr>
        <w:t xml:space="preserve"> </w:t>
      </w:r>
      <w:r>
        <w:t>correspondingly.</w:t>
      </w:r>
    </w:p>
    <w:p>
      <w:pPr>
        <w:pStyle w:val="2"/>
        <w:jc w:val="both"/>
      </w:pPr>
      <w:r>
        <w:rPr>
          <w:rFonts w:hint="default"/>
        </w:rPr>
        <w:t xml:space="preserve"> </w:t>
      </w:r>
      <w:r>
        <w:t xml:space="preserve">Resource configuration enhancement </w:t>
      </w:r>
    </w:p>
    <w:p>
      <w:pPr>
        <w:rPr>
          <w:rFonts w:hint="default" w:ascii="Times New Roman Regular" w:hAnsi="Times New Roman Regular" w:cs="Times New Roman Regular"/>
        </w:rPr>
      </w:pPr>
      <w:r>
        <w:rPr>
          <w:rFonts w:hint="default" w:ascii="Times New Roman Regular" w:hAnsi="Times New Roman Regular" w:cs="Times New Roman Regular"/>
        </w:rPr>
        <w:t>In RAN1 #112b-e meeting [</w:t>
      </w:r>
      <w:r>
        <w:rPr>
          <w:rFonts w:hint="default" w:ascii="Times New Roman Regular" w:hAnsi="Times New Roman Regular" w:cs="Times New Roman Regular"/>
        </w:rPr>
        <w:t>1</w:t>
      </w:r>
      <w:r>
        <w:rPr>
          <w:rFonts w:hint="default" w:ascii="Times New Roman Regular" w:hAnsi="Times New Roman Regular" w:cs="Times New Roman Regular"/>
        </w:rPr>
        <w:t>], the agreements regarding resource configuration enhancements are listed:</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tc>
          <w:tcPr>
            <w:tcW w:w="9010" w:type="dxa"/>
          </w:tcPr>
          <w:p>
            <w:pPr>
              <w:keepNext w:val="0"/>
              <w:keepLines w:val="0"/>
              <w:pageBreakBefore w:val="0"/>
              <w:widowControl/>
              <w:tabs>
                <w:tab w:val="left" w:pos="1440"/>
              </w:tabs>
              <w:kinsoku/>
              <w:wordWrap/>
              <w:overflowPunct/>
              <w:topLinePunct w:val="0"/>
              <w:autoSpaceDE/>
              <w:autoSpaceDN/>
              <w:bidi w:val="0"/>
              <w:adjustRightInd/>
              <w:snapToGrid/>
              <w:spacing w:after="181" w:afterLines="50"/>
              <w:textAlignment w:val="auto"/>
              <w:rPr>
                <w:rFonts w:hint="default" w:ascii="Times New Roman Regular" w:hAnsi="Times New Roman Regular" w:cs="Times New Roman Regular"/>
                <w:b/>
                <w:bCs/>
                <w:szCs w:val="20"/>
                <w:highlight w:val="green"/>
                <w:lang w:eastAsia="zh-CN"/>
              </w:rPr>
            </w:pPr>
            <w:r>
              <w:rPr>
                <w:rFonts w:hint="default" w:ascii="Times New Roman Regular" w:hAnsi="Times New Roman Regular" w:cs="Times New Roman Regular"/>
                <w:b/>
                <w:bCs/>
                <w:szCs w:val="20"/>
                <w:highlight w:val="green"/>
                <w:lang w:eastAsia="zh-CN"/>
              </w:rPr>
              <w:t>Agreement</w:t>
            </w:r>
          </w:p>
          <w:p>
            <w:pPr>
              <w:keepNext w:val="0"/>
              <w:keepLines w:val="0"/>
              <w:pageBreakBefore w:val="0"/>
              <w:widowControl/>
              <w:tabs>
                <w:tab w:val="left" w:pos="1440"/>
              </w:tabs>
              <w:kinsoku/>
              <w:wordWrap/>
              <w:overflowPunct/>
              <w:topLinePunct w:val="0"/>
              <w:autoSpaceDE/>
              <w:autoSpaceDN/>
              <w:bidi w:val="0"/>
              <w:adjustRightInd/>
              <w:snapToGrid/>
              <w:spacing w:after="181" w:afterLines="50"/>
              <w:jc w:val="both"/>
              <w:textAlignment w:val="auto"/>
              <w:rPr>
                <w:rFonts w:hint="default" w:ascii="Times New Roman Regular" w:hAnsi="Times New Roman Regular" w:cs="Times New Roman Regular"/>
                <w:szCs w:val="20"/>
              </w:rPr>
            </w:pPr>
            <w:r>
              <w:rPr>
                <w:rFonts w:hint="default" w:ascii="Times New Roman Regular" w:hAnsi="Times New Roman Regular" w:cs="Times New Roman Regular"/>
                <w:szCs w:val="20"/>
              </w:rPr>
              <w:t>Support configurability of NZP CSI-RS resource(s) for channel measurement within one resource setting corresponding to more than one spatial adaptation patterns with at least one of the following</w:t>
            </w:r>
          </w:p>
          <w:p>
            <w:pPr>
              <w:keepNext w:val="0"/>
              <w:keepLines w:val="0"/>
              <w:pageBreakBefore w:val="0"/>
              <w:widowControl/>
              <w:numPr>
                <w:ilvl w:val="0"/>
                <w:numId w:val="3"/>
              </w:numPr>
              <w:kinsoku/>
              <w:wordWrap/>
              <w:overflowPunct/>
              <w:topLinePunct w:val="0"/>
              <w:autoSpaceDE/>
              <w:autoSpaceDN/>
              <w:bidi w:val="0"/>
              <w:adjustRightInd/>
              <w:snapToGrid/>
              <w:spacing w:after="181" w:afterLines="50"/>
              <w:textAlignment w:val="auto"/>
              <w:rPr>
                <w:rFonts w:hint="default" w:ascii="Times New Roman Regular" w:hAnsi="Times New Roman Regular" w:cs="Times New Roman Regular"/>
                <w:bCs/>
                <w:lang w:val="en-US"/>
              </w:rPr>
            </w:pPr>
            <w:r>
              <w:rPr>
                <w:rFonts w:hint="default" w:ascii="Times New Roman Regular" w:hAnsi="Times New Roman Regular" w:cs="Times New Roman Regular"/>
                <w:bCs/>
                <w:lang w:val="en-US"/>
              </w:rPr>
              <w:t>A1-1-revised: a resource set with multiple resources is configured within a resource setting, where each resource is associated with only one spatial adaptation pattern</w:t>
            </w:r>
          </w:p>
          <w:p>
            <w:pPr>
              <w:keepNext w:val="0"/>
              <w:keepLines w:val="0"/>
              <w:pageBreakBefore w:val="0"/>
              <w:widowControl/>
              <w:numPr>
                <w:ilvl w:val="0"/>
                <w:numId w:val="3"/>
              </w:numPr>
              <w:kinsoku/>
              <w:wordWrap/>
              <w:overflowPunct/>
              <w:topLinePunct w:val="0"/>
              <w:autoSpaceDE/>
              <w:autoSpaceDN/>
              <w:bidi w:val="0"/>
              <w:adjustRightInd/>
              <w:snapToGrid/>
              <w:spacing w:after="181" w:afterLines="50"/>
              <w:textAlignment w:val="auto"/>
              <w:rPr>
                <w:rFonts w:hint="default" w:ascii="Times New Roman Regular" w:hAnsi="Times New Roman Regular" w:cs="Times New Roman Regular"/>
                <w:bCs/>
                <w:lang w:val="en-US"/>
              </w:rPr>
            </w:pPr>
            <w:r>
              <w:rPr>
                <w:rFonts w:hint="default" w:ascii="Times New Roman Regular" w:hAnsi="Times New Roman Regular" w:cs="Times New Roman Regular"/>
                <w:bCs/>
                <w:lang w:val="en-US"/>
              </w:rPr>
              <w:t>A1-2-revised: For a resource configured in a resource set within a resource setting, the resource can be associated with more than one spatial adaptation patterns</w:t>
            </w:r>
          </w:p>
          <w:p>
            <w:pPr>
              <w:pStyle w:val="47"/>
              <w:keepNext w:val="0"/>
              <w:keepLines w:val="0"/>
              <w:pageBreakBefore w:val="0"/>
              <w:widowControl/>
              <w:numPr>
                <w:ilvl w:val="1"/>
                <w:numId w:val="4"/>
              </w:numPr>
              <w:kinsoku/>
              <w:wordWrap/>
              <w:overflowPunct/>
              <w:topLinePunct w:val="0"/>
              <w:autoSpaceDE/>
              <w:autoSpaceDN/>
              <w:bidi w:val="0"/>
              <w:adjustRightInd/>
              <w:snapToGrid/>
              <w:spacing w:after="181" w:afterLines="50"/>
              <w:ind w:leftChars="0"/>
              <w:jc w:val="both"/>
              <w:textAlignment w:val="auto"/>
              <w:rPr>
                <w:rFonts w:hint="default" w:ascii="Times New Roman Regular" w:hAnsi="Times New Roman Regular" w:cs="Times New Roman Regular"/>
                <w:lang w:val="en-US" w:eastAsia="zh-CN"/>
              </w:rPr>
            </w:pPr>
            <w:r>
              <w:rPr>
                <w:rFonts w:hint="default" w:ascii="Times New Roman Regular" w:hAnsi="Times New Roman Regular" w:cs="Times New Roman Regular"/>
                <w:szCs w:val="20"/>
              </w:rPr>
              <w:t>One or more resources can be configured in the resource set for channel measurement.</w:t>
            </w:r>
          </w:p>
          <w:p>
            <w:pPr>
              <w:keepNext w:val="0"/>
              <w:keepLines w:val="0"/>
              <w:pageBreakBefore w:val="0"/>
              <w:widowControl/>
              <w:tabs>
                <w:tab w:val="left" w:pos="1440"/>
              </w:tabs>
              <w:kinsoku/>
              <w:wordWrap/>
              <w:overflowPunct/>
              <w:topLinePunct w:val="0"/>
              <w:autoSpaceDE/>
              <w:autoSpaceDN/>
              <w:bidi w:val="0"/>
              <w:adjustRightInd/>
              <w:snapToGrid/>
              <w:spacing w:after="181" w:afterLines="50"/>
              <w:textAlignment w:val="auto"/>
              <w:rPr>
                <w:rFonts w:hint="default" w:ascii="Times New Roman Regular" w:hAnsi="Times New Roman Regular" w:cs="Times New Roman Regular"/>
                <w:b/>
                <w:highlight w:val="green"/>
              </w:rPr>
            </w:pPr>
            <w:r>
              <w:rPr>
                <w:rFonts w:hint="default" w:ascii="Times New Roman Regular" w:hAnsi="Times New Roman Regular" w:cs="Times New Roman Regular"/>
                <w:b/>
                <w:highlight w:val="green"/>
              </w:rPr>
              <w:t>Agreement</w:t>
            </w:r>
          </w:p>
          <w:p>
            <w:pPr>
              <w:keepNext w:val="0"/>
              <w:keepLines w:val="0"/>
              <w:pageBreakBefore w:val="0"/>
              <w:widowControl/>
              <w:tabs>
                <w:tab w:val="left" w:pos="1440"/>
              </w:tabs>
              <w:kinsoku/>
              <w:wordWrap/>
              <w:overflowPunct/>
              <w:topLinePunct w:val="0"/>
              <w:autoSpaceDE/>
              <w:autoSpaceDN/>
              <w:bidi w:val="0"/>
              <w:adjustRightInd/>
              <w:snapToGrid/>
              <w:spacing w:after="181" w:afterLines="50"/>
              <w:textAlignment w:val="auto"/>
              <w:rPr>
                <w:rFonts w:hint="default" w:ascii="Times New Roman Regular" w:hAnsi="Times New Roman Regular" w:cs="Times New Roman Regular"/>
                <w:color w:val="000000"/>
              </w:rPr>
            </w:pPr>
            <w:r>
              <w:rPr>
                <w:rFonts w:hint="default" w:ascii="Times New Roman Regular" w:hAnsi="Times New Roman Regular" w:cs="Times New Roman Regular"/>
              </w:rPr>
              <w:t>For power domain adaptation, suppo</w:t>
            </w:r>
            <w:r>
              <w:rPr>
                <w:rFonts w:hint="default" w:ascii="Times New Roman Regular" w:hAnsi="Times New Roman Regular" w:cs="Times New Roman Regular"/>
                <w:color w:val="000000"/>
              </w:rPr>
              <w:t xml:space="preserve">rt the following configuration(s) for CSI-RS resource configuration, </w:t>
            </w:r>
          </w:p>
          <w:p>
            <w:pPr>
              <w:pStyle w:val="47"/>
              <w:keepNext w:val="0"/>
              <w:keepLines w:val="0"/>
              <w:pageBreakBefore w:val="0"/>
              <w:widowControl/>
              <w:numPr>
                <w:ilvl w:val="0"/>
                <w:numId w:val="5"/>
              </w:numPr>
              <w:kinsoku/>
              <w:wordWrap/>
              <w:overflowPunct/>
              <w:topLinePunct w:val="0"/>
              <w:autoSpaceDE/>
              <w:autoSpaceDN/>
              <w:bidi w:val="0"/>
              <w:adjustRightInd/>
              <w:snapToGrid/>
              <w:spacing w:after="181" w:afterLines="50"/>
              <w:ind w:leftChars="0"/>
              <w:jc w:val="both"/>
              <w:textAlignment w:val="auto"/>
              <w:rPr>
                <w:rFonts w:hint="default" w:ascii="Times New Roman Regular" w:hAnsi="Times New Roman Regular" w:cs="Times New Roman Regular"/>
                <w:szCs w:val="32"/>
              </w:rPr>
            </w:pPr>
            <w:r>
              <w:rPr>
                <w:rFonts w:hint="default" w:ascii="Times New Roman Regular" w:hAnsi="Times New Roman Regular" w:cs="Times New Roman Regular"/>
                <w:szCs w:val="32"/>
              </w:rPr>
              <w:t>A1-2-power: one or more resources can be configured in a resource set within a resource setting and each resource can be associated with one or more power offset values</w:t>
            </w:r>
          </w:p>
          <w:p>
            <w:pPr>
              <w:pStyle w:val="47"/>
              <w:keepNext w:val="0"/>
              <w:keepLines w:val="0"/>
              <w:pageBreakBefore w:val="0"/>
              <w:widowControl/>
              <w:numPr>
                <w:ilvl w:val="0"/>
                <w:numId w:val="5"/>
              </w:numPr>
              <w:kinsoku/>
              <w:wordWrap/>
              <w:overflowPunct/>
              <w:topLinePunct w:val="0"/>
              <w:autoSpaceDE/>
              <w:autoSpaceDN/>
              <w:bidi w:val="0"/>
              <w:adjustRightInd/>
              <w:snapToGrid/>
              <w:spacing w:after="181" w:afterLines="50"/>
              <w:ind w:leftChars="0"/>
              <w:jc w:val="both"/>
              <w:textAlignment w:val="auto"/>
              <w:rPr>
                <w:rFonts w:hint="default" w:ascii="Times New Roman Regular" w:hAnsi="Times New Roman Regular" w:cs="Times New Roman Regular"/>
                <w:szCs w:val="32"/>
              </w:rPr>
            </w:pPr>
            <w:r>
              <w:rPr>
                <w:rFonts w:hint="default" w:ascii="Times New Roman Regular" w:hAnsi="Times New Roman Regular" w:cs="Times New Roman Regular"/>
                <w:szCs w:val="32"/>
              </w:rPr>
              <w:t>FFS: A1-1-power: a resource set with multiple resources is configured within a resource setting, where resources can have different power offset values</w:t>
            </w:r>
          </w:p>
          <w:p>
            <w:pPr>
              <w:pStyle w:val="47"/>
              <w:keepNext w:val="0"/>
              <w:keepLines w:val="0"/>
              <w:pageBreakBefore w:val="0"/>
              <w:widowControl/>
              <w:numPr>
                <w:ilvl w:val="0"/>
                <w:numId w:val="5"/>
              </w:numPr>
              <w:kinsoku/>
              <w:wordWrap/>
              <w:overflowPunct/>
              <w:topLinePunct w:val="0"/>
              <w:autoSpaceDE/>
              <w:autoSpaceDN/>
              <w:bidi w:val="0"/>
              <w:adjustRightInd/>
              <w:snapToGrid/>
              <w:spacing w:after="181" w:afterLines="50"/>
              <w:ind w:leftChars="0"/>
              <w:jc w:val="both"/>
              <w:textAlignment w:val="auto"/>
              <w:rPr>
                <w:rFonts w:hint="default" w:ascii="Times New Roman Regular" w:hAnsi="Times New Roman Regular" w:cs="Times New Roman Regular"/>
                <w:szCs w:val="32"/>
              </w:rPr>
            </w:pPr>
            <w:r>
              <w:rPr>
                <w:rFonts w:hint="default" w:ascii="Times New Roman Regular" w:hAnsi="Times New Roman Regular" w:cs="Times New Roman Regular"/>
                <w:szCs w:val="32"/>
              </w:rPr>
              <w:t>FFS: Details of how the different power offset values(s) are configured/indicated.</w:t>
            </w:r>
          </w:p>
          <w:p>
            <w:pPr>
              <w:keepNext w:val="0"/>
              <w:keepLines w:val="0"/>
              <w:pageBreakBefore w:val="0"/>
              <w:widowControl/>
              <w:tabs>
                <w:tab w:val="left" w:pos="1440"/>
              </w:tabs>
              <w:kinsoku/>
              <w:wordWrap/>
              <w:overflowPunct/>
              <w:topLinePunct w:val="0"/>
              <w:autoSpaceDE/>
              <w:autoSpaceDN/>
              <w:bidi w:val="0"/>
              <w:adjustRightInd/>
              <w:snapToGrid/>
              <w:spacing w:after="181" w:afterLines="50"/>
              <w:textAlignment w:val="auto"/>
              <w:rPr>
                <w:rFonts w:hint="default" w:ascii="Times New Roman Regular" w:hAnsi="Times New Roman Regular" w:cs="Times New Roman Regular"/>
                <w:highlight w:val="darkYellow"/>
                <w:lang w:eastAsia="zh-CN"/>
              </w:rPr>
            </w:pPr>
            <w:r>
              <w:rPr>
                <w:rFonts w:hint="default" w:ascii="Times New Roman Regular" w:hAnsi="Times New Roman Regular" w:cs="Times New Roman Regular"/>
                <w:b/>
                <w:highlight w:val="darkYellow"/>
                <w:lang w:eastAsia="zh-CN"/>
              </w:rPr>
              <w:t>Working Assumption</w:t>
            </w:r>
          </w:p>
          <w:p>
            <w:pPr>
              <w:pStyle w:val="47"/>
              <w:keepNext w:val="0"/>
              <w:keepLines w:val="0"/>
              <w:pageBreakBefore w:val="0"/>
              <w:widowControl/>
              <w:tabs>
                <w:tab w:val="left" w:pos="1440"/>
              </w:tabs>
              <w:kinsoku/>
              <w:wordWrap/>
              <w:overflowPunct/>
              <w:topLinePunct w:val="0"/>
              <w:autoSpaceDE/>
              <w:autoSpaceDN/>
              <w:bidi w:val="0"/>
              <w:adjustRightInd/>
              <w:snapToGrid/>
              <w:spacing w:after="181" w:afterLines="50"/>
              <w:ind w:left="0" w:leftChars="0" w:firstLine="0"/>
              <w:jc w:val="both"/>
              <w:textAlignment w:val="auto"/>
              <w:rPr>
                <w:rFonts w:hint="default" w:ascii="Times New Roman Regular" w:hAnsi="Times New Roman Regular" w:cs="Times New Roman Regular"/>
              </w:rPr>
            </w:pPr>
            <w:r>
              <w:rPr>
                <w:rFonts w:hint="default" w:ascii="Times New Roman Regular" w:hAnsi="Times New Roman Regular" w:cs="Times New Roman Regular"/>
              </w:rPr>
              <w:t>Al-1-revised and A1-2-revised are supported</w:t>
            </w:r>
          </w:p>
          <w:p>
            <w:pPr>
              <w:keepNext w:val="0"/>
              <w:keepLines w:val="0"/>
              <w:pageBreakBefore w:val="0"/>
              <w:widowControl/>
              <w:numPr>
                <w:ilvl w:val="0"/>
                <w:numId w:val="6"/>
              </w:numPr>
              <w:kinsoku/>
              <w:wordWrap/>
              <w:overflowPunct/>
              <w:topLinePunct w:val="0"/>
              <w:autoSpaceDE/>
              <w:autoSpaceDN/>
              <w:bidi w:val="0"/>
              <w:adjustRightInd/>
              <w:snapToGrid/>
              <w:spacing w:after="181" w:afterLines="50"/>
              <w:textAlignment w:val="auto"/>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 xml:space="preserve">FFS: Which </w:t>
            </w:r>
            <w:r>
              <w:rPr>
                <w:rFonts w:hint="default" w:ascii="Times New Roman Regular" w:hAnsi="Times New Roman Regular" w:cs="Times New Roman Regular"/>
              </w:rPr>
              <w:t>Type of SD adaptation A1-1-revised and A1-2-revised are applicable for</w:t>
            </w:r>
          </w:p>
          <w:p>
            <w:pPr>
              <w:keepNext w:val="0"/>
              <w:keepLines w:val="0"/>
              <w:pageBreakBefore w:val="0"/>
              <w:widowControl/>
              <w:tabs>
                <w:tab w:val="left" w:pos="1440"/>
              </w:tabs>
              <w:kinsoku/>
              <w:wordWrap/>
              <w:overflowPunct/>
              <w:topLinePunct w:val="0"/>
              <w:autoSpaceDE/>
              <w:autoSpaceDN/>
              <w:bidi w:val="0"/>
              <w:adjustRightInd/>
              <w:snapToGrid/>
              <w:spacing w:after="181" w:afterLines="50"/>
              <w:textAlignment w:val="auto"/>
              <w:rPr>
                <w:rFonts w:hint="default" w:ascii="Times New Roman Regular" w:hAnsi="Times New Roman Regular" w:cs="Times New Roman Regular"/>
                <w:b/>
                <w:bCs/>
                <w:highlight w:val="green"/>
                <w:lang w:eastAsia="zh-CN"/>
              </w:rPr>
            </w:pPr>
            <w:r>
              <w:rPr>
                <w:rFonts w:hint="default" w:ascii="Times New Roman Regular" w:hAnsi="Times New Roman Regular" w:cs="Times New Roman Regular"/>
                <w:b/>
                <w:bCs/>
                <w:highlight w:val="green"/>
                <w:lang w:eastAsia="zh-CN"/>
              </w:rPr>
              <w:t>Agreement</w:t>
            </w:r>
          </w:p>
          <w:p>
            <w:pPr>
              <w:pStyle w:val="47"/>
              <w:keepNext w:val="0"/>
              <w:keepLines w:val="0"/>
              <w:pageBreakBefore w:val="0"/>
              <w:widowControl/>
              <w:tabs>
                <w:tab w:val="left" w:pos="1440"/>
              </w:tabs>
              <w:kinsoku/>
              <w:wordWrap/>
              <w:overflowPunct/>
              <w:topLinePunct w:val="0"/>
              <w:autoSpaceDE/>
              <w:autoSpaceDN/>
              <w:bidi w:val="0"/>
              <w:adjustRightInd/>
              <w:snapToGrid/>
              <w:spacing w:after="181" w:afterLines="50"/>
              <w:ind w:left="0" w:leftChars="0" w:firstLine="0"/>
              <w:jc w:val="both"/>
              <w:textAlignment w:val="auto"/>
              <w:rPr>
                <w:rFonts w:hint="default" w:ascii="Times New Roman Regular" w:hAnsi="Times New Roman Regular" w:cs="Times New Roman Regular"/>
                <w:bCs/>
                <w:lang w:val="en-US" w:eastAsia="zh-CN"/>
              </w:rPr>
            </w:pPr>
            <w:r>
              <w:rPr>
                <w:rFonts w:hint="default" w:ascii="Times New Roman Regular" w:hAnsi="Times New Roman Regular" w:cs="Times New Roman Regular"/>
                <w:bCs/>
                <w:lang w:val="en-US" w:eastAsia="zh-CN"/>
              </w:rPr>
              <w:t>For R18 NES, only legacy port configuration values (N1, N2) or (Ng, N1, N2) are supported.</w:t>
            </w:r>
          </w:p>
          <w:p>
            <w:pPr>
              <w:pStyle w:val="47"/>
              <w:keepNext w:val="0"/>
              <w:keepLines w:val="0"/>
              <w:pageBreakBefore w:val="0"/>
              <w:widowControl/>
              <w:numPr>
                <w:ilvl w:val="0"/>
                <w:numId w:val="7"/>
              </w:numPr>
              <w:kinsoku/>
              <w:wordWrap/>
              <w:overflowPunct/>
              <w:topLinePunct w:val="0"/>
              <w:autoSpaceDE/>
              <w:autoSpaceDN/>
              <w:bidi w:val="0"/>
              <w:adjustRightInd/>
              <w:snapToGrid/>
              <w:spacing w:after="181" w:afterLines="50"/>
              <w:ind w:leftChars="0"/>
              <w:jc w:val="both"/>
              <w:textAlignment w:val="auto"/>
              <w:rPr>
                <w:rFonts w:hint="default" w:ascii="Times New Roman Regular" w:hAnsi="Times New Roman Regular" w:cs="Times New Roman Regular"/>
                <w:lang w:val="en-US" w:eastAsia="zh-CN"/>
              </w:rPr>
            </w:pPr>
            <w:r>
              <w:rPr>
                <w:rFonts w:hint="default" w:ascii="Times New Roman Regular" w:hAnsi="Times New Roman Regular" w:cs="Times New Roman Regular"/>
                <w:bCs/>
                <w:lang w:val="en-US" w:eastAsia="zh-CN"/>
              </w:rPr>
              <w:t>FFS: Whether/what restriction for A1-1-revised and A-1-2-revised w.r.t number of ports</w:t>
            </w:r>
          </w:p>
        </w:tc>
      </w:tr>
    </w:tbl>
    <w:p/>
    <w:p>
      <w:pPr>
        <w:rPr>
          <w:rFonts w:hint="default"/>
        </w:rPr>
      </w:pPr>
      <w:r>
        <w:rPr>
          <w:rFonts w:hint="default"/>
        </w:rPr>
        <w:t xml:space="preserve">There were discussions in last meeting that whether A1-1-revised and A1-2-revised is applied for both Types of SD adaptation or not. It is noted that to support Type 2 SD adaptation can be configured using A1-1-revised only, and it was agreed as working assumption that both A1-1-revised and A1-2-revised will both be supported. If A1-1-revised is also used for Type 2 SD adaptation, it would be a redundant spec work to support the same function using two different configurations. Therefore, it is preferred to support the two resource configuration separately for the to avoid redundant work. </w:t>
      </w:r>
    </w:p>
    <w:p>
      <w:pPr>
        <w:rPr>
          <w:rFonts w:hint="default"/>
          <w:b/>
          <w:bCs/>
        </w:rPr>
      </w:pPr>
      <w:r>
        <w:rPr>
          <w:rFonts w:hint="default" w:ascii="Times New Roman" w:hAnsi="Times New Roman" w:cs="Times New Roman"/>
          <w:b w:val="0"/>
          <w:bCs w:val="0"/>
          <w:i w:val="0"/>
          <w:iCs/>
        </w:rPr>
        <w:t xml:space="preserve">If </w:t>
      </w:r>
      <w:r>
        <w:rPr>
          <w:rFonts w:hint="default" w:ascii="Times New Roman" w:hAnsi="Times New Roman" w:cs="Times New Roman"/>
          <w:b w:val="0"/>
          <w:bCs w:val="0"/>
          <w:i w:val="0"/>
          <w:iCs/>
        </w:rPr>
        <w:t>A1-1-revised is used for Type 2 SD adaptation</w:t>
      </w:r>
      <w:r>
        <w:rPr>
          <w:rFonts w:hint="default" w:ascii="Times New Roman" w:hAnsi="Times New Roman" w:cs="Times New Roman"/>
          <w:b w:val="0"/>
          <w:bCs w:val="0"/>
          <w:i w:val="0"/>
          <w:iCs/>
        </w:rPr>
        <w:t xml:space="preserve"> only, then</w:t>
      </w:r>
      <w:r>
        <w:rPr>
          <w:rFonts w:hint="default" w:ascii="Times New Roman" w:hAnsi="Times New Roman" w:cs="Times New Roman"/>
          <w:b w:val="0"/>
          <w:bCs w:val="0"/>
          <w:i w:val="0"/>
          <w:iCs/>
        </w:rPr>
        <w:t xml:space="preserve"> the multiple CSI-RS resources within the resource set are associated with different </w:t>
      </w:r>
      <w:r>
        <w:rPr>
          <w:rFonts w:hint="default" w:ascii="Times New Roman Italic" w:hAnsi="Times New Roman Italic" w:cs="Times New Roman Italic"/>
          <w:b w:val="0"/>
          <w:bCs w:val="0"/>
          <w:i/>
          <w:iCs w:val="0"/>
        </w:rPr>
        <w:t>TCI-</w:t>
      </w:r>
      <w:r>
        <w:rPr>
          <w:rFonts w:hint="default" w:ascii="Times New Roman Italic" w:hAnsi="Times New Roman Italic" w:cs="Times New Roman Italic"/>
          <w:b w:val="0"/>
          <w:bCs w:val="0"/>
          <w:i/>
          <w:iCs w:val="0"/>
          <w:lang w:val="en-GB"/>
        </w:rPr>
        <w:t>State</w:t>
      </w:r>
      <w:r>
        <w:rPr>
          <w:rFonts w:hint="default" w:ascii="Times New Roman Italic" w:hAnsi="Times New Roman Italic" w:cs="Times New Roman Italic"/>
          <w:b w:val="0"/>
          <w:bCs w:val="0"/>
          <w:i/>
          <w:iCs w:val="0"/>
        </w:rPr>
        <w:t xml:space="preserve"> </w:t>
      </w:r>
      <w:r>
        <w:rPr>
          <w:rFonts w:hint="default" w:ascii="Times New Roman" w:hAnsi="Times New Roman" w:cs="Times New Roman"/>
          <w:b w:val="0"/>
          <w:bCs w:val="0"/>
          <w:i w:val="0"/>
          <w:iCs/>
        </w:rPr>
        <w:t xml:space="preserve">and/or </w:t>
      </w:r>
      <w:r>
        <w:rPr>
          <w:rFonts w:hint="default" w:ascii="Times New Roman Italic" w:hAnsi="Times New Roman Italic" w:cs="Times New Roman Italic"/>
          <w:b w:val="0"/>
          <w:bCs w:val="0"/>
          <w:i/>
          <w:iCs w:val="0"/>
        </w:rPr>
        <w:t xml:space="preserve">powerControlOffset </w:t>
      </w:r>
      <w:r>
        <w:rPr>
          <w:rFonts w:hint="default" w:ascii="Times New Roman" w:hAnsi="Times New Roman" w:cs="Times New Roman"/>
          <w:b w:val="0"/>
          <w:bCs w:val="0"/>
          <w:i w:val="0"/>
          <w:iCs/>
        </w:rPr>
        <w:t xml:space="preserve">and/or </w:t>
      </w:r>
      <w:r>
        <w:rPr>
          <w:rFonts w:hint="default" w:ascii="Times New Roman Italic" w:hAnsi="Times New Roman Italic" w:cs="Times New Roman Italic"/>
          <w:b w:val="0"/>
          <w:bCs w:val="0"/>
          <w:i/>
          <w:iCs w:val="0"/>
        </w:rPr>
        <w:t xml:space="preserve">powerControlOffsetSS </w:t>
      </w:r>
      <w:r>
        <w:rPr>
          <w:rFonts w:hint="default" w:ascii="Times New Roman" w:hAnsi="Times New Roman" w:cs="Times New Roman"/>
          <w:b w:val="0"/>
          <w:bCs w:val="0"/>
          <w:i w:val="0"/>
          <w:iCs/>
        </w:rPr>
        <w:t xml:space="preserve">values. </w:t>
      </w:r>
      <w:r>
        <w:rPr>
          <w:rFonts w:hint="default" w:cs="Times New Roman"/>
          <w:b w:val="0"/>
          <w:bCs w:val="0"/>
          <w:i w:val="0"/>
          <w:iCs/>
        </w:rPr>
        <w:t xml:space="preserve">This can be actually achieved by current spec. From resource configuration perspective, no spec change is needed to support Type 2 SD adaptation, therefore, it is proposed to maintain the </w:t>
      </w:r>
      <w:r>
        <w:rPr>
          <w:rFonts w:hint="default" w:ascii="Times New Roman" w:hAnsi="Times New Roman" w:cs="Times New Roman"/>
          <w:b w:val="0"/>
          <w:bCs w:val="0"/>
          <w:i w:val="0"/>
          <w:iCs/>
        </w:rPr>
        <w:t xml:space="preserve">restriction that the multiple CSI-RS resources within a resource set is configured with the same </w:t>
      </w:r>
      <w:r>
        <w:rPr>
          <w:rFonts w:hint="default" w:ascii="Times New Roman Italic" w:hAnsi="Times New Roman Italic" w:cs="Times New Roman Italic"/>
          <w:b w:val="0"/>
          <w:bCs w:val="0"/>
          <w:i/>
          <w:iCs w:val="0"/>
        </w:rPr>
        <w:t>nrofPorts</w:t>
      </w:r>
      <w:r>
        <w:rPr>
          <w:rFonts w:hint="default" w:cs="Times New Roman"/>
          <w:b w:val="0"/>
          <w:bCs w:val="0"/>
          <w:i w:val="0"/>
          <w:iCs/>
        </w:rPr>
        <w:t xml:space="preserve"> value</w:t>
      </w:r>
      <w:r>
        <w:rPr>
          <w:rFonts w:hint="default" w:ascii="Times New Roman" w:hAnsi="Times New Roman" w:cs="Times New Roman"/>
          <w:b w:val="0"/>
          <w:bCs w:val="0"/>
          <w:i w:val="0"/>
          <w:iCs/>
        </w:rPr>
        <w:t>.</w:t>
      </w:r>
    </w:p>
    <w:p>
      <w:pPr>
        <w:rPr>
          <w:rFonts w:hint="default"/>
          <w:b/>
          <w:bCs/>
        </w:rPr>
      </w:pPr>
      <w:r>
        <w:rPr>
          <w:rFonts w:hint="default"/>
          <w:b/>
          <w:bCs/>
        </w:rPr>
        <w:t>Proposal 1: A1-1-revised is used for Type 2 SD adaptation only</w:t>
      </w:r>
      <w:r>
        <w:rPr>
          <w:rFonts w:hint="default" w:ascii="Times New Roman Bold" w:hAnsi="Times New Roman Bold" w:cs="Times New Roman Bold"/>
          <w:b/>
          <w:bCs/>
          <w:i w:val="0"/>
          <w:iCs w:val="0"/>
        </w:rPr>
        <w:t xml:space="preserve">, where </w:t>
      </w:r>
      <w:r>
        <w:rPr>
          <w:rFonts w:hint="default"/>
          <w:b/>
          <w:bCs/>
        </w:rPr>
        <w:t xml:space="preserve">the multiple CSI-RS resources within the resource set are associated with different </w:t>
      </w:r>
      <w:r>
        <w:rPr>
          <w:rFonts w:hint="default" w:ascii="Times New Roman Bold Italic" w:hAnsi="Times New Roman Bold Italic" w:cs="Times New Roman Bold Italic"/>
          <w:b/>
          <w:bCs/>
          <w:i/>
          <w:iCs/>
        </w:rPr>
        <w:t>T</w:t>
      </w:r>
      <w:r>
        <w:rPr>
          <w:rFonts w:hint="default" w:ascii="Times New Roman Bold Italic" w:hAnsi="Times New Roman Bold Italic" w:cs="Times New Roman Bold Italic"/>
          <w:b/>
          <w:bCs/>
          <w:i/>
        </w:rPr>
        <w:t>CI-</w:t>
      </w:r>
      <w:r>
        <w:rPr>
          <w:rFonts w:hint="default" w:ascii="Times New Roman Bold Italic" w:hAnsi="Times New Roman Bold Italic" w:cs="Times New Roman Bold Italic"/>
          <w:b/>
          <w:bCs/>
          <w:i/>
          <w:lang w:val="en-GB"/>
        </w:rPr>
        <w:t>State</w:t>
      </w:r>
      <w:r>
        <w:rPr>
          <w:rFonts w:hint="default" w:ascii="Times New Roman Bold Italic" w:hAnsi="Times New Roman Bold Italic" w:cs="Times New Roman Bold Italic"/>
          <w:b/>
          <w:bCs/>
          <w:i/>
        </w:rPr>
        <w:t xml:space="preserve"> </w:t>
      </w:r>
      <w:r>
        <w:rPr>
          <w:rFonts w:hint="default"/>
          <w:b/>
          <w:bCs/>
        </w:rPr>
        <w:t xml:space="preserve">and/or </w:t>
      </w:r>
      <w:r>
        <w:rPr>
          <w:rFonts w:hint="default" w:ascii="Times New Roman Bold Italic" w:hAnsi="Times New Roman Bold Italic" w:cs="Times New Roman Bold Italic"/>
          <w:b/>
          <w:bCs/>
          <w:i/>
          <w:iCs/>
        </w:rPr>
        <w:t xml:space="preserve">powerControlOffset </w:t>
      </w:r>
      <w:r>
        <w:rPr>
          <w:rFonts w:hint="default" w:ascii="Times New Roman Bold" w:hAnsi="Times New Roman Bold" w:cs="Times New Roman Bold"/>
          <w:b/>
          <w:bCs/>
          <w:i w:val="0"/>
          <w:iCs w:val="0"/>
        </w:rPr>
        <w:t>and/or</w:t>
      </w:r>
      <w:r>
        <w:rPr>
          <w:rFonts w:hint="default" w:ascii="Times New Roman Bold Italic" w:hAnsi="Times New Roman Bold Italic" w:cs="Times New Roman Bold Italic"/>
          <w:b/>
          <w:bCs/>
          <w:i/>
          <w:iCs/>
        </w:rPr>
        <w:t xml:space="preserve"> </w:t>
      </w:r>
      <w:r>
        <w:rPr>
          <w:rFonts w:hint="default" w:ascii="Times New Roman Bold Italic" w:hAnsi="Times New Roman Bold Italic" w:cs="Times New Roman Bold Italic"/>
          <w:b/>
          <w:bCs/>
          <w:i/>
          <w:iCs/>
        </w:rPr>
        <w:t>powerControlOffset</w:t>
      </w:r>
      <w:r>
        <w:rPr>
          <w:rFonts w:hint="default" w:ascii="Times New Roman Bold Italic" w:hAnsi="Times New Roman Bold Italic" w:cs="Times New Roman Bold Italic"/>
          <w:b/>
          <w:bCs/>
          <w:i/>
          <w:iCs/>
        </w:rPr>
        <w:t xml:space="preserve">SS </w:t>
      </w:r>
      <w:r>
        <w:rPr>
          <w:rFonts w:hint="default" w:ascii="Times New Roman Bold" w:hAnsi="Times New Roman Bold" w:cs="Times New Roman Bold"/>
          <w:b/>
          <w:bCs/>
          <w:i w:val="0"/>
          <w:iCs w:val="0"/>
        </w:rPr>
        <w:t>values</w:t>
      </w:r>
      <w:r>
        <w:rPr>
          <w:rFonts w:hint="default"/>
          <w:b/>
          <w:bCs/>
        </w:rPr>
        <w:t xml:space="preserve">. The restriction that the multiple CSI-RS resources within a resource set is configured with the same </w:t>
      </w:r>
      <w:r>
        <w:rPr>
          <w:rFonts w:hint="default" w:ascii="Times New Roman Bold Italic" w:hAnsi="Times New Roman Bold Italic" w:cs="Times New Roman Bold Italic"/>
          <w:b/>
          <w:bCs/>
          <w:i/>
          <w:iCs/>
        </w:rPr>
        <w:t xml:space="preserve">nrofPorts </w:t>
      </w:r>
      <w:r>
        <w:rPr>
          <w:rFonts w:hint="default"/>
          <w:b/>
          <w:bCs/>
        </w:rPr>
        <w:t>is maintained. No spec change is needed for resource configuration for Type 2 SD adaptation.</w:t>
      </w:r>
    </w:p>
    <w:p>
      <w:pPr>
        <w:rPr>
          <w:rFonts w:hint="default"/>
          <w:b w:val="0"/>
          <w:bCs w:val="0"/>
        </w:rPr>
      </w:pPr>
      <w:r>
        <w:rPr>
          <w:rFonts w:hint="default"/>
          <w:b w:val="0"/>
          <w:bCs w:val="0"/>
        </w:rPr>
        <w:t xml:space="preserve">A1-2-revised can only be used for Type 1 SD adaptation and power domain(PD) adaptation. In this case, each CSI-RS resource will be associated with </w:t>
      </w:r>
      <w:r>
        <w:rPr>
          <w:rFonts w:hint="default"/>
          <w:b w:val="0"/>
          <w:bCs w:val="0"/>
        </w:rPr>
        <w:t xml:space="preserve">one or more hypothetical </w:t>
      </w:r>
      <w:r>
        <w:rPr>
          <w:rFonts w:hint="default" w:ascii="Times New Roman Italic" w:hAnsi="Times New Roman Italic" w:cs="Times New Roman Italic"/>
          <w:b w:val="0"/>
          <w:bCs w:val="0"/>
          <w:i/>
          <w:iCs/>
        </w:rPr>
        <w:t xml:space="preserve">nrofPorts </w:t>
      </w:r>
      <w:r>
        <w:rPr>
          <w:rFonts w:hint="default"/>
          <w:b w:val="0"/>
          <w:bCs w:val="0"/>
        </w:rPr>
        <w:t xml:space="preserve">values or one or more hypothetical </w:t>
      </w:r>
      <w:r>
        <w:rPr>
          <w:rFonts w:hint="default" w:ascii="Times New Roman Italic" w:hAnsi="Times New Roman Italic" w:cs="Times New Roman Italic"/>
          <w:b w:val="0"/>
          <w:bCs w:val="0"/>
          <w:i/>
          <w:iCs w:val="0"/>
        </w:rPr>
        <w:t xml:space="preserve">powerControlOffset </w:t>
      </w:r>
      <w:r>
        <w:rPr>
          <w:rFonts w:hint="default"/>
          <w:b w:val="0"/>
          <w:bCs w:val="0"/>
        </w:rPr>
        <w:t xml:space="preserve">values for CSI computation. </w:t>
      </w:r>
      <w:r>
        <w:rPr>
          <w:rFonts w:hint="default"/>
          <w:b w:val="0"/>
          <w:bCs w:val="0"/>
        </w:rPr>
        <w:t xml:space="preserve">It was agreed that one or multiple resources can be configured within one resource set. However, whether there are more restrictions on the related parameters are still under discussion. </w:t>
      </w:r>
    </w:p>
    <w:p>
      <w:pPr>
        <w:rPr>
          <w:rFonts w:hint="default"/>
          <w:b w:val="0"/>
          <w:bCs w:val="0"/>
        </w:rPr>
      </w:pPr>
      <w:r>
        <w:rPr>
          <w:rFonts w:hint="default"/>
          <w:b w:val="0"/>
          <w:bCs w:val="0"/>
        </w:rPr>
        <w:t xml:space="preserve">According to our understanding, the motivation for configuring multiple resources is for UE to measure and report a good CRI. It then makes sense to compare multiple resources under the same assumptions. Thus, it is resonable to configure a same set of hypothetical parameters, otherwise, it will be too complicated for both NW and UE to measure and report. </w:t>
      </w:r>
    </w:p>
    <w:p>
      <w:pPr>
        <w:rPr>
          <w:rFonts w:hint="default"/>
          <w:b w:val="0"/>
          <w:bCs w:val="0"/>
        </w:rPr>
      </w:pPr>
      <w:r>
        <w:rPr>
          <w:rFonts w:hint="default"/>
          <w:b w:val="0"/>
          <w:bCs w:val="0"/>
        </w:rPr>
        <w:t xml:space="preserve">If for the multiple resources in the set, there are no further restrictions, e.g. a resource set can be configured with two resources as following: </w:t>
      </w:r>
    </w:p>
    <w:p>
      <w:pPr>
        <w:ind w:firstLine="720" w:firstLineChars="0"/>
        <w:rPr>
          <w:rFonts w:hint="default"/>
          <w:b w:val="0"/>
          <w:bCs w:val="0"/>
        </w:rPr>
      </w:pPr>
      <w:r>
        <w:rPr>
          <w:rFonts w:hint="default"/>
          <w:b w:val="0"/>
          <w:bCs w:val="0"/>
        </w:rPr>
        <w:t xml:space="preserve">{Resource #0, with </w:t>
      </w:r>
      <w:r>
        <w:rPr>
          <w:rFonts w:hint="default" w:ascii="Times New Roman Italic" w:hAnsi="Times New Roman Italic" w:cs="Times New Roman Italic"/>
          <w:b w:val="0"/>
          <w:bCs w:val="0"/>
          <w:i/>
          <w:iCs/>
        </w:rPr>
        <w:t xml:space="preserve">nrofPorts </w:t>
      </w:r>
      <w:r>
        <w:rPr>
          <w:rFonts w:hint="default"/>
          <w:b w:val="0"/>
          <w:bCs w:val="0"/>
        </w:rPr>
        <w:t xml:space="preserve">64 and 32; Resource #1, with </w:t>
      </w:r>
      <w:r>
        <w:rPr>
          <w:rFonts w:hint="default" w:ascii="Times New Roman Italic" w:hAnsi="Times New Roman Italic" w:cs="Times New Roman Italic"/>
          <w:b w:val="0"/>
          <w:bCs w:val="0"/>
          <w:i/>
          <w:iCs/>
        </w:rPr>
        <w:t xml:space="preserve">nrofPorts </w:t>
      </w:r>
      <w:r>
        <w:rPr>
          <w:rFonts w:hint="default"/>
          <w:b w:val="0"/>
          <w:bCs w:val="0"/>
        </w:rPr>
        <w:t>32 and 16},</w:t>
      </w:r>
    </w:p>
    <w:p>
      <w:pPr>
        <w:rPr>
          <w:rFonts w:hint="default"/>
          <w:b w:val="0"/>
          <w:bCs w:val="0"/>
        </w:rPr>
      </w:pPr>
      <w:r>
        <w:rPr>
          <w:rFonts w:hint="default"/>
          <w:b w:val="0"/>
          <w:bCs w:val="0"/>
        </w:rPr>
        <w:t xml:space="preserve">there will be three codebookConfigs needed for this resource set, for codebook size = 64 and 16, UE will measure on only one CSI-RS resource, and for codebook size = 32, UE will measure on both of the CSI-RS resources, which will complicate UE measurement, CPU occupation calculation and active CSI-RS resources calculation. Therefore, it is proposed that the multiple resources are configured with a same set of </w:t>
      </w:r>
      <w:r>
        <w:rPr>
          <w:rFonts w:hint="default" w:ascii="Times New Roman Italic" w:hAnsi="Times New Roman Italic" w:cs="Times New Roman Italic"/>
          <w:b w:val="0"/>
          <w:bCs w:val="0"/>
          <w:i/>
          <w:iCs/>
        </w:rPr>
        <w:t xml:space="preserve">nrofPorts </w:t>
      </w:r>
      <w:r>
        <w:rPr>
          <w:rFonts w:hint="default"/>
          <w:b w:val="0"/>
          <w:bCs w:val="0"/>
        </w:rPr>
        <w:t>values</w:t>
      </w:r>
      <w:r>
        <w:rPr>
          <w:rFonts w:hint="default"/>
          <w:b w:val="0"/>
          <w:bCs w:val="0"/>
        </w:rPr>
        <w:t>.</w:t>
      </w:r>
    </w:p>
    <w:p>
      <w:pPr>
        <w:rPr>
          <w:rFonts w:hint="default"/>
        </w:rPr>
      </w:pPr>
      <w:r>
        <w:rPr>
          <w:rFonts w:hint="default"/>
          <w:b/>
          <w:bCs/>
        </w:rPr>
        <w:t xml:space="preserve">Proposal 2: A1-2-revised is used for Type 1 SD adaptation and PD adaptation only, where one CSI-RS resource can be associated with one or more hypothetical </w:t>
      </w:r>
      <w:r>
        <w:rPr>
          <w:rFonts w:hint="default" w:ascii="Times New Roman Bold Italic" w:hAnsi="Times New Roman Bold Italic" w:cs="Times New Roman Bold Italic"/>
          <w:b/>
          <w:bCs/>
          <w:i/>
          <w:iCs/>
        </w:rPr>
        <w:t xml:space="preserve">nrofPorts </w:t>
      </w:r>
      <w:r>
        <w:rPr>
          <w:rFonts w:hint="default"/>
          <w:b/>
          <w:bCs/>
        </w:rPr>
        <w:t xml:space="preserve">values or one or more hypothetical </w:t>
      </w:r>
      <w:r>
        <w:rPr>
          <w:rFonts w:hint="default" w:ascii="Times New Roman Bold Italic" w:hAnsi="Times New Roman Bold Italic" w:cs="Times New Roman Bold Italic"/>
          <w:b/>
          <w:bCs/>
          <w:i/>
          <w:iCs/>
        </w:rPr>
        <w:t>powerControlOffset</w:t>
      </w:r>
      <w:r>
        <w:rPr>
          <w:rFonts w:hint="default" w:ascii="Times New Roman Bold Italic" w:hAnsi="Times New Roman Bold Italic" w:cs="Times New Roman Bold Italic"/>
          <w:b/>
          <w:bCs/>
          <w:i/>
          <w:iCs/>
        </w:rPr>
        <w:t xml:space="preserve"> </w:t>
      </w:r>
      <w:r>
        <w:rPr>
          <w:rFonts w:hint="default"/>
          <w:b/>
          <w:bCs/>
        </w:rPr>
        <w:t xml:space="preserve">values for CSI computation. If multiple CSI-RS resources are configured within one resource set, the same set of hypothetical parameters is configured. </w:t>
      </w:r>
    </w:p>
    <w:p>
      <w:pPr>
        <w:pStyle w:val="2"/>
        <w:jc w:val="both"/>
      </w:pPr>
      <w:r>
        <w:rPr>
          <w:rFonts w:hint="default"/>
        </w:rPr>
        <w:t xml:space="preserve"> </w:t>
      </w:r>
      <w:r>
        <w:t>Report configuration enhancements</w:t>
      </w:r>
    </w:p>
    <w:p>
      <w:r>
        <w:rPr>
          <w:rFonts w:hint="eastAsia"/>
        </w:rPr>
        <w:t>I</w:t>
      </w:r>
      <w:r>
        <w:t>n RAN1 #112</w:t>
      </w:r>
      <w:r>
        <w:rPr>
          <w:rFonts w:hint="default"/>
        </w:rPr>
        <w:t>b-e</w:t>
      </w:r>
      <w:r>
        <w:t xml:space="preserve"> meeting[</w:t>
      </w:r>
      <w:r>
        <w:rPr>
          <w:rFonts w:hint="default"/>
        </w:rPr>
        <w:t>1</w:t>
      </w:r>
      <w:r>
        <w:t>], the agreements regarding report configuration enhancements are listed:</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tc>
          <w:tcPr>
            <w:tcW w:w="9010" w:type="dxa"/>
          </w:tcPr>
          <w:p>
            <w:pPr>
              <w:pStyle w:val="47"/>
              <w:keepNext w:val="0"/>
              <w:keepLines w:val="0"/>
              <w:pageBreakBefore w:val="0"/>
              <w:widowControl/>
              <w:tabs>
                <w:tab w:val="left" w:pos="1440"/>
              </w:tabs>
              <w:kinsoku/>
              <w:wordWrap/>
              <w:overflowPunct/>
              <w:topLinePunct w:val="0"/>
              <w:autoSpaceDE/>
              <w:autoSpaceDN/>
              <w:bidi w:val="0"/>
              <w:adjustRightInd/>
              <w:snapToGrid/>
              <w:ind w:left="0" w:leftChars="0" w:firstLine="0"/>
              <w:jc w:val="both"/>
              <w:textAlignment w:val="auto"/>
              <w:rPr>
                <w:rFonts w:hint="default" w:ascii="Times New Roman Regular" w:hAnsi="Times New Roman Regular" w:cs="Times New Roman Regular"/>
                <w:b/>
                <w:szCs w:val="20"/>
                <w:highlight w:val="green"/>
              </w:rPr>
            </w:pPr>
            <w:r>
              <w:rPr>
                <w:rFonts w:hint="default" w:ascii="Times New Roman Regular" w:hAnsi="Times New Roman Regular" w:cs="Times New Roman Regular"/>
                <w:b/>
                <w:szCs w:val="20"/>
                <w:highlight w:val="green"/>
              </w:rPr>
              <w:t>Agreement</w:t>
            </w:r>
          </w:p>
          <w:p>
            <w:pPr>
              <w:keepNext w:val="0"/>
              <w:keepLines w:val="0"/>
              <w:pageBreakBefore w:val="0"/>
              <w:widowControl/>
              <w:tabs>
                <w:tab w:val="left" w:pos="1440"/>
              </w:tabs>
              <w:kinsoku/>
              <w:wordWrap/>
              <w:overflowPunct/>
              <w:topLinePunct w:val="0"/>
              <w:autoSpaceDE/>
              <w:autoSpaceDN/>
              <w:bidi w:val="0"/>
              <w:adjustRightInd/>
              <w:snapToGrid/>
              <w:jc w:val="both"/>
              <w:textAlignment w:val="auto"/>
              <w:rPr>
                <w:rFonts w:hint="default" w:ascii="Times New Roman Regular" w:hAnsi="Times New Roman Regular" w:cs="Times New Roman Regular"/>
                <w:bCs/>
                <w:lang w:val="en-US"/>
              </w:rPr>
            </w:pPr>
            <w:r>
              <w:rPr>
                <w:rFonts w:hint="default" w:ascii="Times New Roman Regular" w:hAnsi="Times New Roman Regular" w:cs="Times New Roman Regular"/>
                <w:bCs/>
                <w:lang w:val="en-US"/>
              </w:rPr>
              <w:t>At least support A2-2, i.e. one CSI report configuration contains multiple CSI report sub-configurations where each sub-configuration corresponds to one spatial adaptation pattern.</w:t>
            </w:r>
          </w:p>
          <w:p>
            <w:pPr>
              <w:keepNext w:val="0"/>
              <w:keepLines w:val="0"/>
              <w:pageBreakBefore w:val="0"/>
              <w:widowControl/>
              <w:numPr>
                <w:ilvl w:val="0"/>
                <w:numId w:val="3"/>
              </w:numPr>
              <w:kinsoku/>
              <w:wordWrap/>
              <w:overflowPunct/>
              <w:topLinePunct w:val="0"/>
              <w:autoSpaceDE/>
              <w:autoSpaceDN/>
              <w:bidi w:val="0"/>
              <w:adjustRightInd/>
              <w:snapToGrid/>
              <w:textAlignment w:val="auto"/>
              <w:rPr>
                <w:rFonts w:hint="default" w:ascii="Times New Roman Regular" w:hAnsi="Times New Roman Regular" w:cs="Times New Roman Regular"/>
                <w:szCs w:val="20"/>
                <w:lang w:val="en-US" w:eastAsia="zh-CN"/>
              </w:rPr>
            </w:pPr>
            <w:r>
              <w:rPr>
                <w:rFonts w:hint="default" w:ascii="Times New Roman Regular" w:hAnsi="Times New Roman Regular" w:cs="Times New Roman Regular"/>
                <w:bCs/>
                <w:lang w:val="en-US"/>
              </w:rPr>
              <w:t>FFS: impact on CSI processing requirement</w:t>
            </w:r>
          </w:p>
          <w:p>
            <w:pPr>
              <w:keepNext w:val="0"/>
              <w:keepLines w:val="0"/>
              <w:pageBreakBefore w:val="0"/>
              <w:widowControl/>
              <w:tabs>
                <w:tab w:val="left" w:pos="1440"/>
              </w:tabs>
              <w:kinsoku/>
              <w:wordWrap/>
              <w:overflowPunct/>
              <w:topLinePunct w:val="0"/>
              <w:autoSpaceDE/>
              <w:autoSpaceDN/>
              <w:bidi w:val="0"/>
              <w:adjustRightInd/>
              <w:snapToGrid/>
              <w:textAlignment w:val="auto"/>
              <w:rPr>
                <w:rFonts w:hint="default" w:ascii="Times New Roman Regular" w:hAnsi="Times New Roman Regular" w:cs="Times New Roman Regular"/>
                <w:b/>
                <w:bCs/>
                <w:szCs w:val="20"/>
                <w:highlight w:val="green"/>
                <w:lang w:val="en-US" w:eastAsia="zh-CN"/>
              </w:rPr>
            </w:pPr>
            <w:r>
              <w:rPr>
                <w:rFonts w:hint="default" w:ascii="Times New Roman Regular" w:hAnsi="Times New Roman Regular" w:cs="Times New Roman Regular"/>
                <w:b/>
                <w:bCs/>
                <w:szCs w:val="20"/>
                <w:highlight w:val="green"/>
                <w:lang w:val="en-US" w:eastAsia="zh-CN"/>
              </w:rPr>
              <w:t>Agreement</w:t>
            </w:r>
          </w:p>
          <w:p>
            <w:pPr>
              <w:keepNext w:val="0"/>
              <w:keepLines w:val="0"/>
              <w:pageBreakBefore w:val="0"/>
              <w:widowControl/>
              <w:tabs>
                <w:tab w:val="left" w:pos="1440"/>
              </w:tabs>
              <w:kinsoku/>
              <w:wordWrap/>
              <w:overflowPunct/>
              <w:topLinePunct w:val="0"/>
              <w:autoSpaceDE/>
              <w:autoSpaceDN/>
              <w:bidi w:val="0"/>
              <w:adjustRightInd/>
              <w:snapToGrid/>
              <w:textAlignment w:val="auto"/>
              <w:rPr>
                <w:rFonts w:hint="default" w:ascii="Times New Roman Regular" w:hAnsi="Times New Roman Regular" w:cs="Times New Roman Regular"/>
                <w:bCs/>
                <w:szCs w:val="20"/>
                <w:lang w:val="en-US" w:eastAsia="zh-CN"/>
              </w:rPr>
            </w:pPr>
            <w:r>
              <w:rPr>
                <w:rFonts w:hint="default" w:ascii="Times New Roman Regular" w:hAnsi="Times New Roman Regular" w:cs="Times New Roman Regular"/>
                <w:bCs/>
                <w:szCs w:val="20"/>
                <w:lang w:val="en-US" w:eastAsia="zh-CN"/>
              </w:rPr>
              <w:t xml:space="preserve">For a CSI report config with </w:t>
            </w:r>
            <w:r>
              <w:rPr>
                <w:rFonts w:hint="default" w:ascii="Times New Roman Regular" w:hAnsi="Times New Roman Regular" w:cs="Times New Roman Regular"/>
                <w:bCs/>
                <w:i/>
                <w:szCs w:val="20"/>
                <w:lang w:val="en-US" w:eastAsia="zh-CN"/>
              </w:rPr>
              <w:t>L</w:t>
            </w:r>
            <w:r>
              <w:rPr>
                <w:rFonts w:hint="default" w:ascii="Times New Roman Regular" w:hAnsi="Times New Roman Regular" w:cs="Times New Roman Regular"/>
                <w:bCs/>
                <w:szCs w:val="20"/>
                <w:lang w:val="en-US" w:eastAsia="zh-CN"/>
              </w:rPr>
              <w:t xml:space="preserve"> </w:t>
            </w:r>
            <w:r>
              <w:rPr>
                <w:rFonts w:hint="default" w:ascii="Times New Roman Regular" w:hAnsi="Times New Roman Regular" w:cs="Times New Roman Regular"/>
                <w:bCs/>
                <w:szCs w:val="20"/>
                <w:lang w:val="en-US"/>
              </w:rPr>
              <w:t>sub-configuration(s)</w:t>
            </w:r>
            <w:r>
              <w:rPr>
                <w:rFonts w:hint="default" w:ascii="Times New Roman Regular" w:hAnsi="Times New Roman Regular" w:cs="Times New Roman Regular"/>
                <w:bCs/>
                <w:szCs w:val="20"/>
                <w:lang w:val="en-US" w:eastAsia="zh-CN"/>
              </w:rPr>
              <w:t xml:space="preserve">, support a framework that enables a UE to report </w:t>
            </w:r>
            <w:r>
              <w:rPr>
                <w:rFonts w:hint="default" w:ascii="Times New Roman Regular" w:hAnsi="Times New Roman Regular" w:cs="Times New Roman Regular"/>
                <w:bCs/>
                <w:i/>
                <w:szCs w:val="20"/>
                <w:lang w:val="en-US" w:eastAsia="zh-CN"/>
              </w:rPr>
              <w:t>N</w:t>
            </w:r>
            <w:r>
              <w:rPr>
                <w:rFonts w:hint="default" w:ascii="Times New Roman Regular" w:hAnsi="Times New Roman Regular" w:cs="Times New Roman Regular"/>
                <w:bCs/>
                <w:szCs w:val="20"/>
                <w:lang w:val="en-US" w:eastAsia="zh-CN"/>
              </w:rPr>
              <w:t xml:space="preserve"> CSI(s) in one reporting instance where the </w:t>
            </w:r>
            <w:r>
              <w:rPr>
                <w:rFonts w:hint="default" w:ascii="Times New Roman Regular" w:hAnsi="Times New Roman Regular" w:cs="Times New Roman Regular"/>
                <w:bCs/>
                <w:i/>
                <w:szCs w:val="20"/>
                <w:lang w:val="en-US" w:eastAsia="zh-CN"/>
              </w:rPr>
              <w:t>N</w:t>
            </w:r>
            <w:r>
              <w:rPr>
                <w:rFonts w:hint="default" w:ascii="Times New Roman Regular" w:hAnsi="Times New Roman Regular" w:cs="Times New Roman Regular"/>
                <w:bCs/>
                <w:szCs w:val="20"/>
                <w:lang w:val="en-US" w:eastAsia="zh-CN"/>
              </w:rPr>
              <w:t xml:space="preserve"> CSI(s) are associated with </w:t>
            </w:r>
            <w:r>
              <w:rPr>
                <w:rFonts w:hint="default" w:ascii="Times New Roman Regular" w:hAnsi="Times New Roman Regular" w:cs="Times New Roman Regular"/>
                <w:bCs/>
                <w:i/>
                <w:szCs w:val="20"/>
                <w:lang w:val="en-US" w:eastAsia="zh-CN"/>
              </w:rPr>
              <w:t>N</w:t>
            </w:r>
            <w:r>
              <w:rPr>
                <w:rFonts w:hint="default" w:ascii="Times New Roman Regular" w:hAnsi="Times New Roman Regular" w:cs="Times New Roman Regular"/>
                <w:bCs/>
                <w:szCs w:val="20"/>
                <w:lang w:val="en-US" w:eastAsia="zh-CN"/>
              </w:rPr>
              <w:t xml:space="preserve"> </w:t>
            </w:r>
            <w:r>
              <w:rPr>
                <w:rFonts w:hint="default" w:ascii="Times New Roman Regular" w:hAnsi="Times New Roman Regular" w:cs="Times New Roman Regular"/>
                <w:bCs/>
                <w:szCs w:val="20"/>
                <w:lang w:val="en-US"/>
              </w:rPr>
              <w:t>sub-configuration</w:t>
            </w:r>
            <w:r>
              <w:rPr>
                <w:rFonts w:hint="default" w:ascii="Times New Roman Regular" w:hAnsi="Times New Roman Regular" w:cs="Times New Roman Regular"/>
                <w:bCs/>
                <w:szCs w:val="20"/>
                <w:lang w:val="en-US" w:eastAsia="zh-CN"/>
              </w:rPr>
              <w:t xml:space="preserve">(s) from </w:t>
            </w:r>
            <w:r>
              <w:rPr>
                <w:rFonts w:hint="default" w:ascii="Times New Roman Regular" w:hAnsi="Times New Roman Regular" w:cs="Times New Roman Regular"/>
                <w:bCs/>
                <w:i/>
                <w:szCs w:val="20"/>
                <w:lang w:val="en-US" w:eastAsia="zh-CN"/>
              </w:rPr>
              <w:t>L</w:t>
            </w:r>
            <w:r>
              <w:rPr>
                <w:rFonts w:hint="default" w:ascii="Times New Roman Regular" w:hAnsi="Times New Roman Regular" w:cs="Times New Roman Regular"/>
                <w:bCs/>
                <w:szCs w:val="20"/>
                <w:lang w:val="en-US" w:eastAsia="zh-CN"/>
              </w:rPr>
              <w:t xml:space="preserve"> (where </w:t>
            </w:r>
            <w:r>
              <w:rPr>
                <w:rFonts w:hint="default" w:ascii="Times New Roman Regular" w:hAnsi="Times New Roman Regular" w:cs="Times New Roman Regular"/>
                <w:bCs/>
                <w:szCs w:val="20"/>
                <w:lang w:val="en-US" w:eastAsia="zh-CN"/>
              </w:rPr>
              <w:fldChar w:fldCharType="begin"/>
            </w:r>
            <w:r>
              <w:rPr>
                <w:rFonts w:hint="default" w:ascii="Times New Roman Regular" w:hAnsi="Times New Roman Regular" w:cs="Times New Roman Regular"/>
                <w:bCs/>
                <w:szCs w:val="20"/>
                <w:lang w:val="en-US" w:eastAsia="zh-CN"/>
              </w:rPr>
              <w:instrText xml:space="preserve"> QUOTE </w:instrText>
            </w:r>
            <w:r>
              <w:rPr>
                <w:rFonts w:hint="default" w:ascii="Times New Roman Regular" w:hAnsi="Times New Roman Regular" w:cs="Times New Roman Regular"/>
                <w:bCs/>
                <w:position w:val="-5"/>
                <w:szCs w:val="20"/>
              </w:rPr>
              <w:pict>
                <v:shape id="_x0000_i1025" o:spt="75" type="#_x0000_t75" style="height:11.8pt;width:44.8pt;" filled="f" o:preferrelative="t" stroked="f" coordsize="21600,2160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46C&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054C&quot;/&gt;&lt;wsp:rsid wsp:val=&quot;001B141B&quot;/&gt;&lt;wsp:rsid wsp:val=&quot;001B51E8&quot;/&gt;&lt;wsp:rsid wsp:val=&quot;001B7772&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7DD&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557E4&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00A&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26C27&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B26C27&quot; wsp:rsidP=&quot;00B26C27&quot;&gt;&lt;m:oMathPara&gt;&lt;m:oMath&gt;&lt;m:r&gt;&lt;m:rPr&gt;&lt;m:sty m:val=&quot;b&quot;/&gt;&lt;/m:rPr&gt;&lt;w:rPr&gt;&lt;w:rFonts w:ascii=&quot;Cambria Math&quot; w:h-ansi=&quot;Cambria Math&quot;/&gt;&lt;wx:font wx:val=&quot;Cambria Math&quot;/&gt;&lt;w:b/&gt;&lt;w:lang w:val=&quot;EN-US&quot; w:fareast=&quot;ZH-CN&quot;/&gt;&lt;/w:rPr&gt;&lt;m:t&gt;1ぜ/m:t&gt;&lt;/m:r&gt;&lt;m:r&gt;&lt;m:rPr&gt;&lt;m:sty m:val=&quot;bi&quot;/&gt;&lt;/m:rPr&gt;&lt;w:rPr&gt;&lt;w:rFonts w:ascii=&quot;Cambria Math&quot; w:h-ansi=&quot;Cambria Math&quot;/&gt;&lt;wx:font wx:val=&quot;Cambria Math&quot;/&gt;&lt;w:b/&gt;&lt;w:i/&gt;&lt;w:la::fong w:val=&quot;EN-US&quot; w:fareast=&quot;ZH-CN&quot;/&gt;&lt;/w:rPr&gt;&lt;m:t&gt;N&lt;/m:t&gt;&lt;/m:r&gt;&lt;m:r&gt;&lt;m:rPr&gt;&lt;m:sty m:val=&quot;b&quot;/&gt;&lt;/m:rPr&gt;&lt;w:rPr&gt;&lt;w:rFonts w:ascii=&quot;Cambria Math&quot; w:h-ansi=&quot;Cambria Math&quot;/&gt;&lt;wx:font wx:val=&quot;Cambria Math&quot;/&gt;&lt;w:b/&gt;&lt;w:lang w:val=&quot;EN-US&quot; w:fareast=&quot;ZH-CN&quot;/&gt;&lt;/w:rPr&gt;&lt;m:t&gt;ぜ/m:t&gt;&lt;/m:r&gt;&lt;m:r&gt;&lt;m:rPr&gt;&lt;m:sty m:val=&quot;bi&quot;/&gt;&lt;/m:rPr&gt;&lt;w:rPr&gt;&lt;w:rFonts w:ascii=&quot;Cambria Math&quot; w:h-ansi=&quot;Cambria Math&quot;/&gt;&lt;wx:font wx:val=&quot;Cambria Math&quot;/&gt;&lt;w:b/&gt;&lt;w:i/&gt;&lt;w:lang w:val=&quot;EN-US&quot; w:fareast=&quot;ZH-CN&quot;/&gt;&lt;/w:rPr&gt;&lt;m:t&gt;L&lt;/m:t&gt;&lt;/m:r&gt;&lt;/m:oMath&gt;&lt;/m:oMathPar&gt;a&lt;m:&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5" chromakey="#FFFFFF" o:title=""/>
                  <o:lock v:ext="edit" aspectratio="t"/>
                  <w10:wrap type="none"/>
                  <w10:anchorlock/>
                </v:shape>
              </w:pict>
            </w:r>
            <w:r>
              <w:rPr>
                <w:rFonts w:hint="default" w:ascii="Times New Roman Regular" w:hAnsi="Times New Roman Regular" w:cs="Times New Roman Regular"/>
                <w:bCs/>
                <w:szCs w:val="20"/>
                <w:lang w:val="en-US" w:eastAsia="zh-CN"/>
              </w:rPr>
              <w:instrText xml:space="preserve"> </w:instrText>
            </w:r>
            <w:r>
              <w:rPr>
                <w:rFonts w:hint="default" w:ascii="Times New Roman Regular" w:hAnsi="Times New Roman Regular" w:cs="Times New Roman Regular"/>
                <w:bCs/>
                <w:szCs w:val="20"/>
                <w:lang w:val="en-US" w:eastAsia="zh-CN"/>
              </w:rPr>
              <w:fldChar w:fldCharType="separate"/>
            </w:r>
            <w:r>
              <w:rPr>
                <w:rFonts w:hint="default" w:ascii="Times New Roman Regular" w:hAnsi="Times New Roman Regular" w:cs="Times New Roman Regular"/>
                <w:bCs/>
                <w:position w:val="-5"/>
                <w:szCs w:val="20"/>
              </w:rPr>
              <w:pict>
                <v:shape id="_x0000_i1026" o:spt="75" type="#_x0000_t75" style="height:11.2pt;width:43.65pt;" filled="f" o:preferrelative="t" stroked="f" coordsize="21600,2160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46C&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054C&quot;/&gt;&lt;wsp:rsid wsp:val=&quot;001B141B&quot;/&gt;&lt;wsp:rsid wsp:val=&quot;001B51E8&quot;/&gt;&lt;wsp:rsid wsp:val=&quot;001B7772&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7DD&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557E4&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00A&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26C27&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B26C27&quot; wsp:rsidP=&quot;00B26C27&quot;&gt;&lt;m:oMathPara&gt;&lt;m:oMath&gt;&lt;m:r&gt;&lt;m:rPr&gt;&lt;m:sty m:val=&quot;b&quot;/&gt;&lt;/m:rPr&gt;&lt;w:rPr&gt;&lt;w:rFonts w:ascii=&quot;Cambria Math&quot; w:h-ansi=&quot;Cambria Math&quot;/&gt;&lt;wx:font wx:val=&quot;Cambria Math&quot;/&gt;&lt;w:b/&gt;&lt;w:lang w:val=&quot;EN-US&quot; w:fareast=&quot;ZH-CN&quot;/&gt;&lt;/w:rPr&gt;&lt;m:t&gt;1ぜ/m:t&gt;&lt;/m:r&gt;&lt;m:r&gt;&lt;m:rPr&gt;&lt;m:sty m:val=&quot;bi&quot;/&gt;&lt;/m:rPr&gt;&lt;w:rPr&gt;&lt;w:rFonts w:ascii=&quot;Cambria Math&quot; w:h-ansi=&quot;Cambria Math&quot;/&gt;&lt;wx:font wx:val=&quot;Cambria Math&quot;/&gt;&lt;w:b/&gt;&lt;w:i/&gt;&lt;w:la::fong w:val=&quot;EN-US&quot; w:fareast=&quot;ZH-CN&quot;/&gt;&lt;/w:rPr&gt;&lt;m:t&gt;N&lt;/m:t&gt;&lt;/m:r&gt;&lt;m:r&gt;&lt;m:rPr&gt;&lt;m:sty m:val=&quot;b&quot;/&gt;&lt;/m:rPr&gt;&lt;w:rPr&gt;&lt;w:rFonts w:ascii=&quot;Cambria Math&quot; w:h-ansi=&quot;Cambria Math&quot;/&gt;&lt;wx:font wx:val=&quot;Cambria Math&quot;/&gt;&lt;w:b/&gt;&lt;w:lang w:val=&quot;EN-US&quot; w:fareast=&quot;ZH-CN&quot;/&gt;&lt;/w:rPr&gt;&lt;m:t&gt;ぜ/m:t&gt;&lt;/m:r&gt;&lt;m:r&gt;&lt;m:rPr&gt;&lt;m:sty m:val=&quot;bi&quot;/&gt;&lt;/m:rPr&gt;&lt;w:rPr&gt;&lt;w:rFonts w:ascii=&quot;Cambria Math&quot; w:h-ansi=&quot;Cambria Math&quot;/&gt;&lt;wx:font wx:val=&quot;Cambria Math&quot;/&gt;&lt;w:b/&gt;&lt;w:i/&gt;&lt;w:lang w:val=&quot;EN-US&quot; w:fareast=&quot;ZH-CN&quot;/&gt;&lt;/w:rPr&gt;&lt;m:t&gt;L&lt;/m:t&gt;&lt;/m:r&gt;&lt;/m:oMath&gt;&lt;/m:oMathPar&gt;a&lt;m:&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5" chromakey="#FFFFFF" o:title=""/>
                  <o:lock v:ext="edit" aspectratio="t"/>
                  <w10:wrap type="none"/>
                  <w10:anchorlock/>
                </v:shape>
              </w:pict>
            </w:r>
            <w:r>
              <w:rPr>
                <w:rFonts w:hint="default" w:ascii="Times New Roman Regular" w:hAnsi="Times New Roman Regular" w:cs="Times New Roman Regular"/>
                <w:bCs/>
                <w:szCs w:val="20"/>
                <w:lang w:val="en-US" w:eastAsia="zh-CN"/>
              </w:rPr>
              <w:fldChar w:fldCharType="end"/>
            </w:r>
            <w:r>
              <w:rPr>
                <w:rFonts w:hint="default" w:ascii="Times New Roman Regular" w:hAnsi="Times New Roman Regular" w:cs="Times New Roman Regular"/>
                <w:bCs/>
                <w:szCs w:val="20"/>
                <w:lang w:val="en-US" w:eastAsia="zh-CN"/>
              </w:rPr>
              <w:t xml:space="preserve">) and each CSI corresponds to one </w:t>
            </w:r>
            <w:r>
              <w:rPr>
                <w:rFonts w:hint="default" w:ascii="Times New Roman Regular" w:hAnsi="Times New Roman Regular" w:cs="Times New Roman Regular"/>
                <w:bCs/>
                <w:szCs w:val="20"/>
                <w:lang w:val="en-US"/>
              </w:rPr>
              <w:t>sub-configuration</w:t>
            </w:r>
            <w:r>
              <w:rPr>
                <w:rFonts w:hint="default" w:ascii="Times New Roman Regular" w:hAnsi="Times New Roman Regular" w:cs="Times New Roman Regular"/>
                <w:bCs/>
                <w:szCs w:val="20"/>
                <w:lang w:val="en-US" w:eastAsia="zh-CN"/>
              </w:rPr>
              <w:t>.</w:t>
            </w:r>
          </w:p>
          <w:p>
            <w:pPr>
              <w:pStyle w:val="47"/>
              <w:keepNext w:val="0"/>
              <w:keepLines w:val="0"/>
              <w:pageBreakBefore w:val="0"/>
              <w:widowControl/>
              <w:numPr>
                <w:ilvl w:val="0"/>
                <w:numId w:val="3"/>
              </w:numPr>
              <w:kinsoku/>
              <w:wordWrap/>
              <w:overflowPunct/>
              <w:topLinePunct w:val="0"/>
              <w:autoSpaceDE/>
              <w:autoSpaceDN/>
              <w:bidi w:val="0"/>
              <w:adjustRightInd/>
              <w:snapToGrid/>
              <w:ind w:leftChars="0"/>
              <w:textAlignment w:val="auto"/>
              <w:rPr>
                <w:rFonts w:hint="default" w:ascii="Times New Roman Regular" w:hAnsi="Times New Roman Regular" w:cs="Times New Roman Regular"/>
                <w:bCs/>
                <w:lang w:val="en-US" w:eastAsia="zh-CN"/>
              </w:rPr>
            </w:pPr>
            <w:r>
              <w:rPr>
                <w:rFonts w:hint="default" w:ascii="Times New Roman Regular" w:hAnsi="Times New Roman Regular" w:cs="Times New Roman Regular"/>
                <w:bCs/>
                <w:lang w:val="en-US" w:eastAsia="zh-CN"/>
              </w:rPr>
              <w:t>For discussion purpose, N=1 refers to single-CSI while N&gt;1 refers to multi-CSI.</w:t>
            </w:r>
          </w:p>
          <w:p>
            <w:pPr>
              <w:pStyle w:val="47"/>
              <w:keepNext w:val="0"/>
              <w:keepLines w:val="0"/>
              <w:pageBreakBefore w:val="0"/>
              <w:widowControl/>
              <w:numPr>
                <w:ilvl w:val="0"/>
                <w:numId w:val="3"/>
              </w:numPr>
              <w:kinsoku/>
              <w:wordWrap/>
              <w:overflowPunct/>
              <w:topLinePunct w:val="0"/>
              <w:autoSpaceDE/>
              <w:autoSpaceDN/>
              <w:bidi w:val="0"/>
              <w:adjustRightInd/>
              <w:snapToGrid/>
              <w:ind w:leftChars="0"/>
              <w:textAlignment w:val="auto"/>
              <w:rPr>
                <w:rFonts w:hint="default" w:ascii="Times New Roman Regular" w:hAnsi="Times New Roman Regular" w:cs="Times New Roman Regular"/>
                <w:bCs/>
                <w:lang w:val="en-US" w:eastAsia="zh-CN"/>
              </w:rPr>
            </w:pPr>
            <w:r>
              <w:rPr>
                <w:rFonts w:hint="default" w:ascii="Times New Roman Regular" w:hAnsi="Times New Roman Regular" w:cs="Times New Roman Regular"/>
                <w:bCs/>
                <w:lang w:val="en-US" w:eastAsia="zh-CN"/>
              </w:rPr>
              <w:t>For Semi-persistent/Aperiodic CSI reporting, support gNB trigger/indicate/activate report of N≤L CSIs where N&gt;=1</w:t>
            </w:r>
          </w:p>
          <w:p>
            <w:pPr>
              <w:pStyle w:val="47"/>
              <w:keepNext w:val="0"/>
              <w:keepLines w:val="0"/>
              <w:pageBreakBefore w:val="0"/>
              <w:widowControl/>
              <w:numPr>
                <w:ilvl w:val="0"/>
                <w:numId w:val="3"/>
              </w:numPr>
              <w:kinsoku/>
              <w:wordWrap/>
              <w:overflowPunct/>
              <w:topLinePunct w:val="0"/>
              <w:autoSpaceDE/>
              <w:autoSpaceDN/>
              <w:bidi w:val="0"/>
              <w:adjustRightInd/>
              <w:snapToGrid/>
              <w:ind w:leftChars="0"/>
              <w:textAlignment w:val="auto"/>
              <w:rPr>
                <w:rFonts w:hint="default" w:ascii="Times New Roman Regular" w:hAnsi="Times New Roman Regular" w:cs="Times New Roman Regular"/>
                <w:bCs/>
                <w:lang w:val="en-US" w:eastAsia="zh-CN"/>
              </w:rPr>
            </w:pPr>
            <w:r>
              <w:rPr>
                <w:rFonts w:hint="default" w:ascii="Times New Roman Regular" w:hAnsi="Times New Roman Regular" w:cs="Times New Roman Regular"/>
                <w:bCs/>
                <w:lang w:val="en-US" w:eastAsia="zh-CN"/>
              </w:rPr>
              <w:t>The maximum value of N and L are subject to UE capability</w:t>
            </w:r>
          </w:p>
          <w:p>
            <w:pPr>
              <w:pStyle w:val="47"/>
              <w:keepNext w:val="0"/>
              <w:keepLines w:val="0"/>
              <w:pageBreakBefore w:val="0"/>
              <w:widowControl/>
              <w:numPr>
                <w:ilvl w:val="0"/>
                <w:numId w:val="3"/>
              </w:numPr>
              <w:kinsoku/>
              <w:wordWrap/>
              <w:overflowPunct/>
              <w:topLinePunct w:val="0"/>
              <w:autoSpaceDE/>
              <w:autoSpaceDN/>
              <w:bidi w:val="0"/>
              <w:adjustRightInd/>
              <w:snapToGrid/>
              <w:ind w:leftChars="0"/>
              <w:textAlignment w:val="auto"/>
              <w:rPr>
                <w:rFonts w:hint="default" w:ascii="Times New Roman Regular" w:hAnsi="Times New Roman Regular" w:cs="Times New Roman Regular"/>
                <w:bCs/>
                <w:lang w:val="en-US" w:eastAsia="zh-CN"/>
              </w:rPr>
            </w:pPr>
            <w:r>
              <w:rPr>
                <w:rFonts w:hint="default" w:ascii="Times New Roman Regular" w:hAnsi="Times New Roman Regular" w:cs="Times New Roman Regular"/>
                <w:bCs/>
                <w:lang w:val="en-US" w:eastAsia="zh-CN"/>
              </w:rPr>
              <w:t>Further study how to address/minimize additional UE complexity</w:t>
            </w:r>
          </w:p>
          <w:p>
            <w:pPr>
              <w:keepNext w:val="0"/>
              <w:keepLines w:val="0"/>
              <w:pageBreakBefore w:val="0"/>
              <w:widowControl/>
              <w:tabs>
                <w:tab w:val="left" w:pos="1440"/>
              </w:tabs>
              <w:kinsoku/>
              <w:wordWrap/>
              <w:overflowPunct/>
              <w:topLinePunct w:val="0"/>
              <w:autoSpaceDE/>
              <w:autoSpaceDN/>
              <w:bidi w:val="0"/>
              <w:adjustRightInd/>
              <w:snapToGrid/>
              <w:textAlignment w:val="auto"/>
              <w:rPr>
                <w:rFonts w:hint="default" w:ascii="Times New Roman Regular" w:hAnsi="Times New Roman Regular" w:cs="Times New Roman Regular"/>
                <w:bCs/>
                <w:szCs w:val="20"/>
                <w:lang w:val="en-US" w:eastAsia="zh-CN"/>
              </w:rPr>
            </w:pPr>
            <w:r>
              <w:rPr>
                <w:rFonts w:hint="default" w:ascii="Times New Roman Regular" w:hAnsi="Times New Roman Regular" w:cs="Times New Roman Regular"/>
                <w:bCs/>
                <w:szCs w:val="20"/>
                <w:lang w:val="en-US" w:eastAsia="zh-CN"/>
              </w:rPr>
              <w:t>The following bullet was not agreed due to objection from Apple and vivo</w:t>
            </w:r>
          </w:p>
          <w:p>
            <w:pPr>
              <w:pStyle w:val="47"/>
              <w:keepNext w:val="0"/>
              <w:keepLines w:val="0"/>
              <w:pageBreakBefore w:val="0"/>
              <w:widowControl/>
              <w:numPr>
                <w:ilvl w:val="0"/>
                <w:numId w:val="3"/>
              </w:numPr>
              <w:kinsoku/>
              <w:wordWrap/>
              <w:overflowPunct/>
              <w:topLinePunct w:val="0"/>
              <w:autoSpaceDE/>
              <w:autoSpaceDN/>
              <w:bidi w:val="0"/>
              <w:adjustRightInd/>
              <w:snapToGrid/>
              <w:ind w:leftChars="0"/>
              <w:textAlignment w:val="auto"/>
              <w:rPr>
                <w:rFonts w:hint="default" w:ascii="Times New Roman Regular" w:hAnsi="Times New Roman Regular" w:cs="Times New Roman Regular"/>
                <w:bCs/>
                <w:szCs w:val="20"/>
                <w:lang w:val="en-US" w:eastAsia="zh-CN"/>
              </w:rPr>
            </w:pPr>
            <w:r>
              <w:rPr>
                <w:rFonts w:hint="default" w:ascii="Times New Roman Regular" w:hAnsi="Times New Roman Regular" w:cs="Times New Roman Regular"/>
                <w:bCs/>
                <w:lang w:val="en-US" w:eastAsia="zh-CN"/>
              </w:rPr>
              <w:t>For Periodic CSI reporting, at least the case of N=L is supported where N&gt;=1</w:t>
            </w:r>
          </w:p>
          <w:p>
            <w:pPr>
              <w:keepNext w:val="0"/>
              <w:keepLines w:val="0"/>
              <w:pageBreakBefore w:val="0"/>
              <w:widowControl/>
              <w:tabs>
                <w:tab w:val="left" w:pos="1440"/>
              </w:tabs>
              <w:kinsoku/>
              <w:wordWrap/>
              <w:overflowPunct/>
              <w:topLinePunct w:val="0"/>
              <w:autoSpaceDE/>
              <w:autoSpaceDN/>
              <w:bidi w:val="0"/>
              <w:adjustRightInd/>
              <w:snapToGrid/>
              <w:textAlignment w:val="auto"/>
              <w:rPr>
                <w:rFonts w:hint="default" w:ascii="Times New Roman Regular" w:hAnsi="Times New Roman Regular" w:cs="Times New Roman Regular"/>
                <w:b/>
                <w:bCs/>
                <w:szCs w:val="20"/>
                <w:highlight w:val="green"/>
                <w:lang w:val="en-US" w:eastAsia="zh-CN"/>
              </w:rPr>
            </w:pPr>
            <w:r>
              <w:rPr>
                <w:rFonts w:hint="default" w:ascii="Times New Roman Regular" w:hAnsi="Times New Roman Regular" w:cs="Times New Roman Regular"/>
                <w:b/>
                <w:bCs/>
                <w:szCs w:val="20"/>
                <w:highlight w:val="green"/>
                <w:lang w:val="en-US" w:eastAsia="zh-CN"/>
              </w:rPr>
              <w:t>Agreement</w:t>
            </w:r>
          </w:p>
          <w:p>
            <w:pPr>
              <w:keepNext w:val="0"/>
              <w:keepLines w:val="0"/>
              <w:pageBreakBefore w:val="0"/>
              <w:widowControl/>
              <w:tabs>
                <w:tab w:val="left" w:pos="1440"/>
              </w:tabs>
              <w:kinsoku/>
              <w:wordWrap/>
              <w:overflowPunct/>
              <w:topLinePunct w:val="0"/>
              <w:autoSpaceDE/>
              <w:autoSpaceDN/>
              <w:bidi w:val="0"/>
              <w:adjustRightInd/>
              <w:snapToGrid/>
              <w:jc w:val="both"/>
              <w:textAlignment w:val="auto"/>
              <w:rPr>
                <w:rFonts w:hint="default" w:ascii="Times New Roman Regular" w:hAnsi="Times New Roman Regular" w:eastAsia="DengXian" w:cs="Times New Roman Regular"/>
                <w:bCs/>
              </w:rPr>
            </w:pPr>
            <w:r>
              <w:rPr>
                <w:rFonts w:hint="default" w:ascii="Times New Roman Regular" w:hAnsi="Times New Roman Regular" w:eastAsia="DengXian" w:cs="Times New Roman Regular"/>
                <w:bCs/>
              </w:rPr>
              <w:t xml:space="preserve">For power domain adaptation, </w:t>
            </w:r>
            <w:r>
              <w:rPr>
                <w:rFonts w:hint="default" w:ascii="Times New Roman Regular" w:hAnsi="Times New Roman Regular" w:eastAsia="DengXian" w:cs="Times New Roman Regular"/>
              </w:rPr>
              <w:t>for CSI(s) reporting</w:t>
            </w:r>
            <w:r>
              <w:rPr>
                <w:rFonts w:hint="default" w:ascii="Times New Roman Regular" w:hAnsi="Times New Roman Regular" w:eastAsia="DengXian" w:cs="Times New Roman Regular"/>
                <w:bCs/>
              </w:rPr>
              <w:t>, support configuration of more than one power offset values for PDSCH relative to CSI-RS</w:t>
            </w:r>
          </w:p>
          <w:p>
            <w:pPr>
              <w:keepNext w:val="0"/>
              <w:keepLines w:val="0"/>
              <w:pageBreakBefore w:val="0"/>
              <w:widowControl/>
              <w:numPr>
                <w:ilvl w:val="0"/>
                <w:numId w:val="3"/>
              </w:numPr>
              <w:kinsoku/>
              <w:wordWrap/>
              <w:overflowPunct/>
              <w:topLinePunct w:val="0"/>
              <w:autoSpaceDE/>
              <w:autoSpaceDN/>
              <w:bidi w:val="0"/>
              <w:adjustRightInd/>
              <w:snapToGrid/>
              <w:jc w:val="both"/>
              <w:textAlignment w:val="auto"/>
              <w:rPr>
                <w:rFonts w:hint="default" w:ascii="Times New Roman Regular" w:hAnsi="Times New Roman Regular" w:cs="Times New Roman Regular"/>
                <w:bCs/>
                <w:lang w:val="en-US" w:eastAsia="zh-CN"/>
              </w:rPr>
            </w:pPr>
            <w:r>
              <w:rPr>
                <w:rFonts w:hint="default" w:ascii="Times New Roman Regular" w:hAnsi="Times New Roman Regular" w:cs="Times New Roman Regular"/>
                <w:bCs/>
                <w:lang w:val="en-US" w:eastAsia="zh-CN"/>
              </w:rPr>
              <w:t>FFS: impact on CSI processing requirement</w:t>
            </w:r>
          </w:p>
          <w:p>
            <w:pPr>
              <w:keepNext w:val="0"/>
              <w:keepLines w:val="0"/>
              <w:pageBreakBefore w:val="0"/>
              <w:widowControl/>
              <w:numPr>
                <w:ilvl w:val="0"/>
                <w:numId w:val="3"/>
              </w:numPr>
              <w:kinsoku/>
              <w:wordWrap/>
              <w:overflowPunct/>
              <w:topLinePunct w:val="0"/>
              <w:autoSpaceDE/>
              <w:autoSpaceDN/>
              <w:bidi w:val="0"/>
              <w:adjustRightInd/>
              <w:snapToGrid/>
              <w:jc w:val="both"/>
              <w:textAlignment w:val="auto"/>
              <w:rPr>
                <w:rFonts w:hint="default" w:ascii="Times New Roman Regular" w:hAnsi="Times New Roman Regular" w:cs="Times New Roman Regular"/>
                <w:bCs/>
                <w:lang w:val="en-US" w:eastAsia="zh-CN"/>
              </w:rPr>
            </w:pPr>
            <w:r>
              <w:rPr>
                <w:rFonts w:hint="default" w:ascii="Times New Roman Regular" w:hAnsi="Times New Roman Regular" w:eastAsia="PMingLiU" w:cs="Times New Roman Regular"/>
                <w:bCs/>
                <w:lang w:val="en-US" w:eastAsia="zh-TW"/>
              </w:rPr>
              <w:t>FFS: details on configuration/indication of the power offset values</w:t>
            </w:r>
          </w:p>
          <w:p>
            <w:pPr>
              <w:keepNext w:val="0"/>
              <w:keepLines w:val="0"/>
              <w:pageBreakBefore w:val="0"/>
              <w:widowControl/>
              <w:numPr>
                <w:ilvl w:val="0"/>
                <w:numId w:val="3"/>
              </w:numPr>
              <w:kinsoku/>
              <w:wordWrap/>
              <w:overflowPunct/>
              <w:topLinePunct w:val="0"/>
              <w:autoSpaceDE/>
              <w:autoSpaceDN/>
              <w:bidi w:val="0"/>
              <w:adjustRightInd/>
              <w:snapToGrid/>
              <w:jc w:val="both"/>
              <w:textAlignment w:val="auto"/>
              <w:rPr>
                <w:rFonts w:hint="default" w:ascii="Times New Roman Regular" w:hAnsi="Times New Roman Regular" w:cs="Times New Roman Regular"/>
                <w:bCs/>
                <w:lang w:val="en-US" w:eastAsia="zh-CN"/>
              </w:rPr>
            </w:pPr>
            <w:r>
              <w:rPr>
                <w:rFonts w:hint="default" w:ascii="Times New Roman Regular" w:hAnsi="Times New Roman Regular" w:eastAsia="PMingLiU" w:cs="Times New Roman Regular"/>
                <w:bCs/>
                <w:lang w:val="en-US" w:eastAsia="zh-TW"/>
              </w:rPr>
              <w:t>FFS: whether/how to additionally consider the case where CSI-RS power is changed</w:t>
            </w:r>
          </w:p>
          <w:p>
            <w:pPr>
              <w:keepNext w:val="0"/>
              <w:keepLines w:val="0"/>
              <w:pageBreakBefore w:val="0"/>
              <w:widowControl/>
              <w:tabs>
                <w:tab w:val="left" w:pos="1440"/>
              </w:tabs>
              <w:kinsoku/>
              <w:wordWrap/>
              <w:overflowPunct/>
              <w:topLinePunct w:val="0"/>
              <w:autoSpaceDE/>
              <w:autoSpaceDN/>
              <w:bidi w:val="0"/>
              <w:adjustRightInd/>
              <w:snapToGrid/>
              <w:textAlignment w:val="auto"/>
              <w:rPr>
                <w:rFonts w:hint="default" w:ascii="Times New Roman Regular" w:hAnsi="Times New Roman Regular" w:eastAsia="DengXian" w:cs="Times New Roman Regular"/>
                <w:b/>
                <w:bCs/>
                <w:szCs w:val="20"/>
                <w:highlight w:val="green"/>
                <w:lang w:eastAsia="en-GB"/>
              </w:rPr>
            </w:pPr>
            <w:r>
              <w:rPr>
                <w:rFonts w:hint="default" w:ascii="Times New Roman Regular" w:hAnsi="Times New Roman Regular" w:cs="Times New Roman Regular"/>
                <w:b/>
                <w:bCs/>
                <w:szCs w:val="20"/>
                <w:highlight w:val="green"/>
                <w:lang w:eastAsia="en-GB"/>
              </w:rPr>
              <w:t>Agreement</w:t>
            </w:r>
          </w:p>
          <w:p>
            <w:pPr>
              <w:keepNext w:val="0"/>
              <w:keepLines w:val="0"/>
              <w:pageBreakBefore w:val="0"/>
              <w:widowControl/>
              <w:tabs>
                <w:tab w:val="left" w:pos="1440"/>
              </w:tabs>
              <w:kinsoku/>
              <w:wordWrap/>
              <w:overflowPunct/>
              <w:topLinePunct w:val="0"/>
              <w:autoSpaceDE/>
              <w:autoSpaceDN/>
              <w:bidi w:val="0"/>
              <w:adjustRightInd/>
              <w:snapToGrid/>
              <w:textAlignment w:val="auto"/>
              <w:rPr>
                <w:rFonts w:hint="default" w:ascii="Times New Roman Regular" w:hAnsi="Times New Roman Regular" w:cs="Times New Roman Regular"/>
                <w:bCs/>
                <w:szCs w:val="20"/>
                <w:lang w:val="en-US" w:eastAsia="zh-CN"/>
              </w:rPr>
            </w:pPr>
            <w:r>
              <w:rPr>
                <w:rFonts w:hint="default" w:ascii="Times New Roman Regular" w:hAnsi="Times New Roman Regular" w:cs="Times New Roman Regular"/>
                <w:szCs w:val="20"/>
              </w:rPr>
              <w:t xml:space="preserve">For Semi-persistent/Aperiodic CSI reporting with </w:t>
            </w:r>
            <w:r>
              <w:rPr>
                <w:rFonts w:hint="default" w:ascii="Times New Roman Regular" w:hAnsi="Times New Roman Regular" w:cs="Times New Roman Regular"/>
                <w:szCs w:val="20"/>
              </w:rPr>
              <w:fldChar w:fldCharType="begin"/>
            </w:r>
            <w:r>
              <w:rPr>
                <w:rFonts w:hint="default" w:ascii="Times New Roman Regular" w:hAnsi="Times New Roman Regular" w:cs="Times New Roman Regular"/>
                <w:szCs w:val="20"/>
              </w:rPr>
              <w:instrText xml:space="preserve"> QUOTE </w:instrText>
            </w:r>
            <w:r>
              <w:rPr>
                <w:rFonts w:hint="default" w:ascii="Times New Roman Regular" w:hAnsi="Times New Roman Regular" w:cs="Times New Roman Regular"/>
                <w:position w:val="-5"/>
                <w:szCs w:val="20"/>
              </w:rPr>
              <w:pict>
                <v:shape id="_x0000_i1027" o:spt="75" type="#_x0000_t75" style="height:11.8pt;width:44.8pt;" filled="f" o:preferrelative="t" stroked="f" coordsize="21600,2160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2D0A&quot;/&gt;&lt;wsp:rsid wsp:val=&quot;0000420B&quot;/&gt;&lt;wsp:rsid wsp:val=&quot;000049DC&quot;/&gt;&lt;wsp:rsid wsp:val=&quot;00005DDE&quot;/&gt;&lt;wsp:rsid wsp:val=&quot;00006E91&quot;/&gt;&lt;wsp:rsid wsp:val=&quot;00010987&quot;/&gt;&lt;wsp:rsid wsp:val=&quot;00012715&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3C21&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2F09&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32C1&quot;/&gt;&lt;wsp:rsid wsp:val=&quot;001251C0&quot;/&gt;&lt;wsp:rsid wsp:val=&quot;00131CB0&quot;/&gt;&lt;wsp:rsid wsp:val=&quot;00132598&quot;/&gt;&lt;wsp:rsid wsp:val=&quot;00132B77&quot;/&gt;&lt;wsp:rsid wsp:val=&quot;00132CBE&quot;/&gt;&lt;wsp:rsid wsp:val=&quot;00136628&quot;/&gt;&lt;wsp:rsid wsp:val=&quot;001435E4&quot;/&gt;&lt;wsp:rsid wsp:val=&quot;001435F8&quot;/&gt;&lt;wsp:rsid wsp:val=&quot;00143EE4&quot;/&gt;&lt;wsp:rsid wsp:val=&quot;00145284&quot;/&gt;&lt;wsp:rsid wsp:val=&quot;0014584C&quot;/&gt;&lt;wsp:rsid wsp:val=&quot;001459ED&quot;/&gt;&lt;wsp:rsid wsp:val=&quot;00151FD1&quot;/&gt;&lt;wsp:rsid wsp:val=&quot;00153334&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5DC&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1F3C73&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2A4E&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2CE&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0686&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42B9&quot;/&gt;&lt;wsp:rsid wsp:val=&quot;00275899&quot;/&gt;&lt;wsp:rsid wsp:val=&quot;00276EA8&quot;/&gt;&lt;wsp:rsid wsp:val=&quot;00277FBD&quot;/&gt;&lt;wsp:rsid wsp:val=&quot;00281848&quot;/&gt;&lt;wsp:rsid wsp:val=&quot;00282066&quot;/&gt;&lt;wsp:rsid wsp:val=&quot;00282E2C&quot;/&gt;&lt;wsp:rsid wsp:val=&quot;00282F59&quot;/&gt;&lt;wsp:rsid wsp:val=&quot;00283C11&quot;/&gt;&lt;wsp:rsid wsp:val=&quot;00284FE0&quot;/&gt;&lt;wsp:rsid wsp:val=&quot;00286478&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1E80&quot;/&gt;&lt;wsp:rsid wsp:val=&quot;002A2468&quot;/&gt;&lt;wsp:rsid wsp:val=&quot;002A4C23&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067&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955BF&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6CC7&quot;/&gt;&lt;wsp:rsid wsp:val=&quot;003C7D34&quot;/&gt;&lt;wsp:rsid wsp:val=&quot;003C7F43&quot;/&gt;&lt;wsp:rsid wsp:val=&quot;003D33A8&quot;/&gt;&lt;wsp:rsid wsp:val=&quot;003D495D&quot;/&gt;&lt;wsp:rsid wsp:val=&quot;003D56F4&quot;/&gt;&lt;wsp:rsid wsp:val=&quot;003D7A81&quot;/&gt;&lt;wsp:rsid wsp:val=&quot;003D7D39&quot;/&gt;&lt;wsp:rsid wsp:val=&quot;003E0305&quot;/&gt;&lt;wsp:rsid wsp:val=&quot;003E08C6&quot;/&gt;&lt;wsp:rsid wsp:val=&quot;003E0A71&quot;/&gt;&lt;wsp:rsid wsp:val=&quot;003E154A&quot;/&gt;&lt;wsp:rsid wsp:val=&quot;003E1BC4&quot;/&gt;&lt;wsp:rsid wsp:val=&quot;003E5861&quot;/&gt;&lt;wsp:rsid wsp:val=&quot;003E5F41&quot;/&gt;&lt;wsp:rsid wsp:val=&quot;003E6DA0&quot;/&gt;&lt;wsp:rsid wsp:val=&quot;003E7642&quot;/&gt;&lt;wsp:rsid wsp:val=&quot;003F2F39&quot;/&gt;&lt;wsp:rsid wsp:val=&quot;003F3795&quot;/&gt;&lt;wsp:rsid wsp:val=&quot;003F4797&quot;/&gt;&lt;wsp:rsid wsp:val=&quot;003F47B5&quot;/&gt;&lt;wsp:rsid wsp:val=&quot;003F72D6&quot;/&gt;&lt;wsp:rsid wsp:val=&quot;00400450&quot;/&gt;&lt;wsp:rsid wsp:val=&quot;00400D21&quot;/&gt;&lt;wsp:rsid wsp:val=&quot;00402E0B&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DC1&quot;/&gt;&lt;wsp:rsid wsp:val=&quot;00432F62&quot;/&gt;&lt;wsp:rsid wsp:val=&quot;00433B51&quot;/&gt;&lt;wsp:rsid wsp:val=&quot;00434A72&quot;/&gt;&lt;wsp:rsid wsp:val=&quot;00435538&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47E5B&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1C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57CB&quot;/&gt;&lt;wsp:rsid wsp:val=&quot;005765F4&quot;/&gt;&lt;wsp:rsid wsp:val=&quot;00576CD7&quot;/&gt;&lt;wsp:rsid wsp:val=&quot;0058023D&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E7AA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5B0&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BDA&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3182&quot;/&gt;&lt;wsp:rsid wsp:val=&quot;006D4840&quot;/&gt;&lt;wsp:rsid wsp:val=&quot;006D5AA1&quot;/&gt;&lt;wsp:rsid wsp:val=&quot;006E4974&quot;/&gt;&lt;wsp:rsid wsp:val=&quot;006E4A82&quot;/&gt;&lt;wsp:rsid wsp:val=&quot;006E4FD1&quot;/&gt;&lt;wsp:rsid wsp:val=&quot;006E5978&quot;/&gt;&lt;wsp:rsid wsp:val=&quot;006E69D5&quot;/&gt;&lt;wsp:rsid wsp:val=&quot;006E73F2&quot;/&gt;&lt;wsp:rsid wsp:val=&quot;006F1592&quot;/&gt;&lt;wsp:rsid wsp:val=&quot;006F4666&quot;/&gt;&lt;wsp:rsid wsp:val=&quot;006F51A9&quot;/&gt;&lt;wsp:rsid wsp:val=&quot;007003FC&quot;/&gt;&lt;wsp:rsid wsp:val=&quot;00701D69&quot;/&gt;&lt;wsp:rsid wsp:val=&quot;00704062&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16E15&quot;/&gt;&lt;wsp:rsid wsp:val=&quot;00720496&quot;/&gt;&lt;wsp:rsid wsp:val=&quot;00721980&quot;/&gt;&lt;wsp:rsid wsp:val=&quot;00722C26&quot;/&gt;&lt;wsp:rsid wsp:val=&quot;00722DBD&quot;/&gt;&lt;wsp:rsid wsp:val=&quot;00726297&quot;/&gt;&lt;wsp:rsid wsp:val=&quot;00726577&quot;/&gt;&lt;wsp:rsid wsp:val=&quot;00727BB9&quot;/&gt;&lt;wsp:rsid wsp:val=&quot;007333B3&quot;/&gt;&lt;wsp:rsid wsp:val=&quot;00735851&quot;/&gt;&lt;wsp:rsid wsp:val=&quot;007371C3&quot;/&gt;&lt;wsp:rsid wsp:val=&quot;00737671&quot;/&gt;&lt;wsp:rsid wsp:val=&quot;007413AD&quot;/&gt;&lt;wsp:rsid wsp:val=&quot;007436B8&quot;/&gt;&lt;wsp:rsid wsp:val=&quot;00744947&quot;/&gt;&lt;wsp:rsid wsp:val=&quot;007464CC&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1375&quot;/&gt;&lt;wsp:rsid wsp:val=&quot;007822BE&quot;/&gt;&lt;wsp:rsid wsp:val=&quot;007831B0&quot;/&gt;&lt;wsp:rsid wsp:val=&quot;00783D33&quot;/&gt;&lt;wsp:rsid wsp:val=&quot;00784592&quot;/&gt;&lt;wsp:rsid wsp:val=&quot;0078486F&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2CA3&quot;/&gt;&lt;wsp:rsid wsp:val=&quot;007B3838&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3CEB&quot;/&gt;&lt;wsp:rsid wsp:val=&quot;00804795&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62A8&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2EBB&quot;/&gt;&lt;wsp:rsid wsp:val=&quot;008E3830&quot;/&gt;&lt;wsp:rsid wsp:val=&quot;008E6703&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1827&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57293&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02FE&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88D&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C01&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6D4&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1E6&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2E6C&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0DC1&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3D04&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96FDE&quot;/&gt;&lt;wsp:rsid wsp:val=&quot;00CA1113&quot;/&gt;&lt;wsp:rsid wsp:val=&quot;00CA2533&quot;/&gt;&lt;wsp:rsid wsp:val=&quot;00CA3B4A&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2071&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621&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1A1D&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26CA&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28A&quot;/&gt;&lt;wsp:rsid wsp:val=&quot;00D6781B&quot;/&gt;&lt;wsp:rsid wsp:val=&quot;00D71069&quot;/&gt;&lt;wsp:rsid wsp:val=&quot;00D725EA&quot;/&gt;&lt;wsp:rsid wsp:val=&quot;00D770AB&quot;/&gt;&lt;wsp:rsid wsp:val=&quot;00D77C20&quot;/&gt;&lt;wsp:rsid wsp:val=&quot;00D8078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6C3D&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0E1E&quot;/&gt;&lt;wsp:rsid wsp:val=&quot;00DF2366&quot;/&gt;&lt;wsp:rsid wsp:val=&quot;00DF46B1&quot;/&gt;&lt;wsp:rsid wsp:val=&quot;00DF5416&quot;/&gt;&lt;wsp:rsid wsp:val=&quot;00E014C6&quot;/&gt;&lt;wsp:rsid wsp:val=&quot;00E0272E&quot;/&gt;&lt;wsp:rsid wsp:val=&quot;00E02C45&quot;/&gt;&lt;wsp:rsid wsp:val=&quot;00E03022&quot;/&gt;&lt;wsp:rsid wsp:val=&quot;00E04D0B&quot;/&gt;&lt;wsp:rsid wsp:val=&quot;00E04F2F&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8A9&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4C59&quot;/&gt;&lt;wsp:rsid wsp:val=&quot;00E95F0A&quot;/&gt;&lt;wsp:rsid wsp:val=&quot;00E96894&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4ACE&quot;/&gt;&lt;wsp:rsid wsp:val=&quot;00EC4F30&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3A0&quot;/&gt;&lt;wsp:rsid wsp:val=&quot;00EF1AAC&quot;/&gt;&lt;wsp:rsid wsp:val=&quot;00EF3910&quot;/&gt;&lt;wsp:rsid wsp:val=&quot;00EF469E&quot;/&gt;&lt;wsp:rsid wsp:val=&quot;00EF4F07&quot;/&gt;&lt;wsp:rsid wsp:val=&quot;00EF587C&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3927&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0E86&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BB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46A5&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C4F30&quot; wsp:rsidP=&quot;00EC4F30&quot;&gt;&lt;m:oMathPara&gt;&lt;m:oMath&gt;&lt;m:r&gt;&lt;m:rPr&gt;&lt;m:sty m:val=&quot;p&quot;/&gt;&lt;/m:rPr&gt;&lt;w:rPr&gt;&lt;w:rFonts w:ascii=&quot;Cambria Math&quot; w:h-ansi=&quot;Cambria Math&quot;/&gt;&lt;wx:font wx:val=&quot;Cambria Math&quot;/&gt;&lt;w:sz-cs w:val=&quot;20&quot;/&gt;&lt;/w:rPr&gt;&lt;m:t&gt;1ぜ/m:t&gt;&lt;/m:r&gt;&lt;m:r&gt;&lt;w:rPr&gt;&lt;w:rFonts w:ascii=&quot;Cambria Math&quot; w:h-ansi=&quot;Cambria Math&quot;/&gt;&lt;wx:font wx:val=&quot;Cambri::vaa Math&quot;/&gt;&lt;w:i/&gt;&lt;w:i-cs/&gt;&lt;w:sz-cs w:val=&quot;20&quot;/&gt;&lt;/w:rPr&gt;&lt;m:t&gt;N&lt;/m:t&gt;&lt;/m:r&gt;&lt;m:r&gt;&lt;m:rPr&gt;&lt;m:sty m:val=&quot;p&quot;/&gt;&lt;/m:rPr&gt;&lt;w:rPr&gt;&lt;w:rFonts w:ascii=&quot;Cambria Math&quot; w:h-ansi=&quot;Cambria Math&quot;/&gt;&lt;wx:font wx:val=&quot;Cambria Math&quot;/&gt;&lt;w:sz-cs w:val=&quot;20&quot;/&gt;&lt;/w:rPr&gt;&lt;m:t&gt;ぜ/m:t&gt;&lt;/m:r:&gt;:va&lt;m:r&gt;&lt;w:rPr&gt;&lt;w:rFonts w:ascii=&quot;Cambria Math&quot; w:h-ansi=&quot;Cambria Math&quot;/&gt;&lt;wx:font wx:val=&quot;Cambria Math&quot;/&gt;&lt;w:i/&gt;&lt;w:i-cs/&gt;&lt;w:sz-cs w:val=&quot;20&quot;/&gt;&lt;/w:rPr&gt;&lt;m:t&gt;L&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hint="default" w:ascii="Times New Roman Regular" w:hAnsi="Times New Roman Regular" w:cs="Times New Roman Regular"/>
                <w:szCs w:val="20"/>
              </w:rPr>
              <w:instrText xml:space="preserve"> </w:instrText>
            </w:r>
            <w:r>
              <w:rPr>
                <w:rFonts w:hint="default" w:ascii="Times New Roman Regular" w:hAnsi="Times New Roman Regular" w:cs="Times New Roman Regular"/>
                <w:szCs w:val="20"/>
              </w:rPr>
              <w:fldChar w:fldCharType="separate"/>
            </w:r>
            <w:r>
              <w:rPr>
                <w:rFonts w:hint="default" w:ascii="Times New Roman Regular" w:hAnsi="Times New Roman Regular" w:cs="Times New Roman Regular"/>
                <w:position w:val="-5"/>
                <w:szCs w:val="20"/>
              </w:rPr>
              <w:pict>
                <v:shape id="_x0000_i1028" o:spt="75" type="#_x0000_t75" style="height:11.8pt;width:44.8pt;" filled="f" o:preferrelative="t" stroked="f" coordsize="21600,2160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2D0A&quot;/&gt;&lt;wsp:rsid wsp:val=&quot;0000420B&quot;/&gt;&lt;wsp:rsid wsp:val=&quot;000049DC&quot;/&gt;&lt;wsp:rsid wsp:val=&quot;00005DDE&quot;/&gt;&lt;wsp:rsid wsp:val=&quot;00006E91&quot;/&gt;&lt;wsp:rsid wsp:val=&quot;00010987&quot;/&gt;&lt;wsp:rsid wsp:val=&quot;00012715&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3C21&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2F09&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32C1&quot;/&gt;&lt;wsp:rsid wsp:val=&quot;001251C0&quot;/&gt;&lt;wsp:rsid wsp:val=&quot;00131CB0&quot;/&gt;&lt;wsp:rsid wsp:val=&quot;00132598&quot;/&gt;&lt;wsp:rsid wsp:val=&quot;00132B77&quot;/&gt;&lt;wsp:rsid wsp:val=&quot;00132CBE&quot;/&gt;&lt;wsp:rsid wsp:val=&quot;00136628&quot;/&gt;&lt;wsp:rsid wsp:val=&quot;001435E4&quot;/&gt;&lt;wsp:rsid wsp:val=&quot;001435F8&quot;/&gt;&lt;wsp:rsid wsp:val=&quot;00143EE4&quot;/&gt;&lt;wsp:rsid wsp:val=&quot;00145284&quot;/&gt;&lt;wsp:rsid wsp:val=&quot;0014584C&quot;/&gt;&lt;wsp:rsid wsp:val=&quot;001459ED&quot;/&gt;&lt;wsp:rsid wsp:val=&quot;00151FD1&quot;/&gt;&lt;wsp:rsid wsp:val=&quot;00153334&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5DC&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1F3C73&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2A4E&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2CE&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0686&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42B9&quot;/&gt;&lt;wsp:rsid wsp:val=&quot;00275899&quot;/&gt;&lt;wsp:rsid wsp:val=&quot;00276EA8&quot;/&gt;&lt;wsp:rsid wsp:val=&quot;00277FBD&quot;/&gt;&lt;wsp:rsid wsp:val=&quot;00281848&quot;/&gt;&lt;wsp:rsid wsp:val=&quot;00282066&quot;/&gt;&lt;wsp:rsid wsp:val=&quot;00282E2C&quot;/&gt;&lt;wsp:rsid wsp:val=&quot;00282F59&quot;/&gt;&lt;wsp:rsid wsp:val=&quot;00283C11&quot;/&gt;&lt;wsp:rsid wsp:val=&quot;00284FE0&quot;/&gt;&lt;wsp:rsid wsp:val=&quot;00286478&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1E80&quot;/&gt;&lt;wsp:rsid wsp:val=&quot;002A2468&quot;/&gt;&lt;wsp:rsid wsp:val=&quot;002A4C23&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067&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955BF&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6CC7&quot;/&gt;&lt;wsp:rsid wsp:val=&quot;003C7D34&quot;/&gt;&lt;wsp:rsid wsp:val=&quot;003C7F43&quot;/&gt;&lt;wsp:rsid wsp:val=&quot;003D33A8&quot;/&gt;&lt;wsp:rsid wsp:val=&quot;003D495D&quot;/&gt;&lt;wsp:rsid wsp:val=&quot;003D56F4&quot;/&gt;&lt;wsp:rsid wsp:val=&quot;003D7A81&quot;/&gt;&lt;wsp:rsid wsp:val=&quot;003D7D39&quot;/&gt;&lt;wsp:rsid wsp:val=&quot;003E0305&quot;/&gt;&lt;wsp:rsid wsp:val=&quot;003E08C6&quot;/&gt;&lt;wsp:rsid wsp:val=&quot;003E0A71&quot;/&gt;&lt;wsp:rsid wsp:val=&quot;003E154A&quot;/&gt;&lt;wsp:rsid wsp:val=&quot;003E1BC4&quot;/&gt;&lt;wsp:rsid wsp:val=&quot;003E5861&quot;/&gt;&lt;wsp:rsid wsp:val=&quot;003E5F41&quot;/&gt;&lt;wsp:rsid wsp:val=&quot;003E6DA0&quot;/&gt;&lt;wsp:rsid wsp:val=&quot;003E7642&quot;/&gt;&lt;wsp:rsid wsp:val=&quot;003F2F39&quot;/&gt;&lt;wsp:rsid wsp:val=&quot;003F3795&quot;/&gt;&lt;wsp:rsid wsp:val=&quot;003F4797&quot;/&gt;&lt;wsp:rsid wsp:val=&quot;003F47B5&quot;/&gt;&lt;wsp:rsid wsp:val=&quot;003F72D6&quot;/&gt;&lt;wsp:rsid wsp:val=&quot;00400450&quot;/&gt;&lt;wsp:rsid wsp:val=&quot;00400D21&quot;/&gt;&lt;wsp:rsid wsp:val=&quot;00402E0B&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DC1&quot;/&gt;&lt;wsp:rsid wsp:val=&quot;00432F62&quot;/&gt;&lt;wsp:rsid wsp:val=&quot;00433B51&quot;/&gt;&lt;wsp:rsid wsp:val=&quot;00434A72&quot;/&gt;&lt;wsp:rsid wsp:val=&quot;00435538&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47E5B&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1C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57CB&quot;/&gt;&lt;wsp:rsid wsp:val=&quot;005765F4&quot;/&gt;&lt;wsp:rsid wsp:val=&quot;00576CD7&quot;/&gt;&lt;wsp:rsid wsp:val=&quot;0058023D&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E7AA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5B0&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BDA&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3182&quot;/&gt;&lt;wsp:rsid wsp:val=&quot;006D4840&quot;/&gt;&lt;wsp:rsid wsp:val=&quot;006D5AA1&quot;/&gt;&lt;wsp:rsid wsp:val=&quot;006E4974&quot;/&gt;&lt;wsp:rsid wsp:val=&quot;006E4A82&quot;/&gt;&lt;wsp:rsid wsp:val=&quot;006E4FD1&quot;/&gt;&lt;wsp:rsid wsp:val=&quot;006E5978&quot;/&gt;&lt;wsp:rsid wsp:val=&quot;006E69D5&quot;/&gt;&lt;wsp:rsid wsp:val=&quot;006E73F2&quot;/&gt;&lt;wsp:rsid wsp:val=&quot;006F1592&quot;/&gt;&lt;wsp:rsid wsp:val=&quot;006F4666&quot;/&gt;&lt;wsp:rsid wsp:val=&quot;006F51A9&quot;/&gt;&lt;wsp:rsid wsp:val=&quot;007003FC&quot;/&gt;&lt;wsp:rsid wsp:val=&quot;00701D69&quot;/&gt;&lt;wsp:rsid wsp:val=&quot;00704062&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16E15&quot;/&gt;&lt;wsp:rsid wsp:val=&quot;00720496&quot;/&gt;&lt;wsp:rsid wsp:val=&quot;00721980&quot;/&gt;&lt;wsp:rsid wsp:val=&quot;00722C26&quot;/&gt;&lt;wsp:rsid wsp:val=&quot;00722DBD&quot;/&gt;&lt;wsp:rsid wsp:val=&quot;00726297&quot;/&gt;&lt;wsp:rsid wsp:val=&quot;00726577&quot;/&gt;&lt;wsp:rsid wsp:val=&quot;00727BB9&quot;/&gt;&lt;wsp:rsid wsp:val=&quot;007333B3&quot;/&gt;&lt;wsp:rsid wsp:val=&quot;00735851&quot;/&gt;&lt;wsp:rsid wsp:val=&quot;007371C3&quot;/&gt;&lt;wsp:rsid wsp:val=&quot;00737671&quot;/&gt;&lt;wsp:rsid wsp:val=&quot;007413AD&quot;/&gt;&lt;wsp:rsid wsp:val=&quot;007436B8&quot;/&gt;&lt;wsp:rsid wsp:val=&quot;00744947&quot;/&gt;&lt;wsp:rsid wsp:val=&quot;007464CC&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1375&quot;/&gt;&lt;wsp:rsid wsp:val=&quot;007822BE&quot;/&gt;&lt;wsp:rsid wsp:val=&quot;007831B0&quot;/&gt;&lt;wsp:rsid wsp:val=&quot;00783D33&quot;/&gt;&lt;wsp:rsid wsp:val=&quot;00784592&quot;/&gt;&lt;wsp:rsid wsp:val=&quot;0078486F&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2CA3&quot;/&gt;&lt;wsp:rsid wsp:val=&quot;007B3838&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3CEB&quot;/&gt;&lt;wsp:rsid wsp:val=&quot;00804795&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62A8&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2EBB&quot;/&gt;&lt;wsp:rsid wsp:val=&quot;008E3830&quot;/&gt;&lt;wsp:rsid wsp:val=&quot;008E6703&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1827&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57293&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02FE&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88D&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C01&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6D4&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1E6&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2E6C&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0DC1&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3D04&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96FDE&quot;/&gt;&lt;wsp:rsid wsp:val=&quot;00CA1113&quot;/&gt;&lt;wsp:rsid wsp:val=&quot;00CA2533&quot;/&gt;&lt;wsp:rsid wsp:val=&quot;00CA3B4A&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2071&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621&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1A1D&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26CA&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28A&quot;/&gt;&lt;wsp:rsid wsp:val=&quot;00D6781B&quot;/&gt;&lt;wsp:rsid wsp:val=&quot;00D71069&quot;/&gt;&lt;wsp:rsid wsp:val=&quot;00D725EA&quot;/&gt;&lt;wsp:rsid wsp:val=&quot;00D770AB&quot;/&gt;&lt;wsp:rsid wsp:val=&quot;00D77C20&quot;/&gt;&lt;wsp:rsid wsp:val=&quot;00D8078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6C3D&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0E1E&quot;/&gt;&lt;wsp:rsid wsp:val=&quot;00DF2366&quot;/&gt;&lt;wsp:rsid wsp:val=&quot;00DF46B1&quot;/&gt;&lt;wsp:rsid wsp:val=&quot;00DF5416&quot;/&gt;&lt;wsp:rsid wsp:val=&quot;00E014C6&quot;/&gt;&lt;wsp:rsid wsp:val=&quot;00E0272E&quot;/&gt;&lt;wsp:rsid wsp:val=&quot;00E02C45&quot;/&gt;&lt;wsp:rsid wsp:val=&quot;00E03022&quot;/&gt;&lt;wsp:rsid wsp:val=&quot;00E04D0B&quot;/&gt;&lt;wsp:rsid wsp:val=&quot;00E04F2F&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8A9&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4C59&quot;/&gt;&lt;wsp:rsid wsp:val=&quot;00E95F0A&quot;/&gt;&lt;wsp:rsid wsp:val=&quot;00E96894&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4ACE&quot;/&gt;&lt;wsp:rsid wsp:val=&quot;00EC4F30&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3A0&quot;/&gt;&lt;wsp:rsid wsp:val=&quot;00EF1AAC&quot;/&gt;&lt;wsp:rsid wsp:val=&quot;00EF3910&quot;/&gt;&lt;wsp:rsid wsp:val=&quot;00EF469E&quot;/&gt;&lt;wsp:rsid wsp:val=&quot;00EF4F07&quot;/&gt;&lt;wsp:rsid wsp:val=&quot;00EF587C&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3927&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0E86&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BB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46A5&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C4F30&quot; wsp:rsidP=&quot;00EC4F30&quot;&gt;&lt;m:oMathPara&gt;&lt;m:oMath&gt;&lt;m:r&gt;&lt;m:rPr&gt;&lt;m:sty m:val=&quot;p&quot;/&gt;&lt;/m:rPr&gt;&lt;w:rPr&gt;&lt;w:rFonts w:ascii=&quot;Cambria Math&quot; w:h-ansi=&quot;Cambria Math&quot;/&gt;&lt;wx:font wx:val=&quot;Cambria Math&quot;/&gt;&lt;w:sz-cs w:val=&quot;20&quot;/&gt;&lt;/w:rPr&gt;&lt;m:t&gt;1ぜ/m:t&gt;&lt;/m:r&gt;&lt;m:r&gt;&lt;w:rPr&gt;&lt;w:rFonts w:ascii=&quot;Cambria Math&quot; w:h-ansi=&quot;Cambria Math&quot;/&gt;&lt;wx:font wx:val=&quot;Cambri::vaa Math&quot;/&gt;&lt;w:i/&gt;&lt;w:i-cs/&gt;&lt;w:sz-cs w:val=&quot;20&quot;/&gt;&lt;/w:rPr&gt;&lt;m:t&gt;N&lt;/m:t&gt;&lt;/m:r&gt;&lt;m:r&gt;&lt;m:rPr&gt;&lt;m:sty m:val=&quot;p&quot;/&gt;&lt;/m:rPr&gt;&lt;w:rPr&gt;&lt;w:rFonts w:ascii=&quot;Cambria Math&quot; w:h-ansi=&quot;Cambria Math&quot;/&gt;&lt;wx:font wx:val=&quot;Cambria Math&quot;/&gt;&lt;w:sz-cs w:val=&quot;20&quot;/&gt;&lt;/w:rPr&gt;&lt;m:t&gt;ぜ/m:t&gt;&lt;/m:r:&gt;:va&lt;m:r&gt;&lt;w:rPr&gt;&lt;w:rFonts w:ascii=&quot;Cambria Math&quot; w:h-ansi=&quot;Cambria Math&quot;/&gt;&lt;wx:font wx:val=&quot;Cambria Math&quot;/&gt;&lt;w:i/&gt;&lt;w:i-cs/&gt;&lt;w:sz-cs w:val=&quot;20&quot;/&gt;&lt;/w:rPr&gt;&lt;m:t&gt;L&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hint="default" w:ascii="Times New Roman Regular" w:hAnsi="Times New Roman Regular" w:cs="Times New Roman Regular"/>
                <w:szCs w:val="20"/>
              </w:rPr>
              <w:fldChar w:fldCharType="end"/>
            </w:r>
            <w:r>
              <w:rPr>
                <w:rFonts w:hint="default" w:ascii="Times New Roman Regular" w:hAnsi="Times New Roman Regular" w:cs="Times New Roman Regular"/>
                <w:szCs w:val="20"/>
              </w:rPr>
              <w:t>, study what enhancements to the current DCI and MAC-CE mechanisms are needed for gNB triggering/indication/activation of the N CSI(s) in a reporting instance, where the N CSI(s) are associated with N sub-configuration(s) from L in a report config.</w:t>
            </w:r>
          </w:p>
        </w:tc>
      </w:tr>
    </w:tbl>
    <w:p>
      <w:pPr>
        <w:tabs>
          <w:tab w:val="left" w:pos="640"/>
        </w:tabs>
      </w:pPr>
    </w:p>
    <w:p>
      <w:pPr>
        <w:pStyle w:val="3"/>
        <w:bidi w:val="0"/>
        <w:rPr>
          <w:rFonts w:hint="default"/>
        </w:rPr>
      </w:pPr>
      <w:r>
        <w:rPr>
          <w:rFonts w:hint="default"/>
        </w:rPr>
        <w:t xml:space="preserve"> </w:t>
      </w:r>
      <w:r>
        <w:rPr>
          <w:rFonts w:hint="default"/>
        </w:rPr>
        <w:t>Periodic CSI report</w:t>
      </w:r>
    </w:p>
    <w:p>
      <w:pPr>
        <w:tabs>
          <w:tab w:val="left" w:pos="640"/>
        </w:tabs>
        <w:rPr>
          <w:rFonts w:hint="default"/>
        </w:rPr>
      </w:pPr>
      <w:r>
        <w:rPr>
          <w:rFonts w:hint="default"/>
        </w:rPr>
        <w:t xml:space="preserve">In last RAN1 meeting, the CSI reporting framework was agreed to support reporting N CSI(s) in one reporting instance from the L reporting sub-configurations. However, there were not consensus on whether to support N&lt;=L for periodic CSI report. </w:t>
      </w:r>
    </w:p>
    <w:p>
      <w:pPr>
        <w:tabs>
          <w:tab w:val="left" w:pos="640"/>
        </w:tabs>
        <w:rPr>
          <w:rFonts w:hint="default"/>
        </w:rPr>
      </w:pPr>
      <w:r>
        <w:rPr>
          <w:rFonts w:hint="default"/>
        </w:rPr>
        <w:t>For periodic CSI report, since it is transmitted on PUCCH, the payload is a major concern for reporting all the L CSIs if N=L is supported. It is then proposed by some companies to consider the CSI overhead reduction schemes to support N=L for P CSI. However, according to our understanding</w:t>
      </w:r>
      <w:r>
        <w:rPr>
          <w:rFonts w:hint="default"/>
        </w:rPr>
        <w:t xml:space="preserve"> and logic</w:t>
      </w:r>
      <w:r>
        <w:rPr>
          <w:rFonts w:hint="default"/>
        </w:rPr>
        <w:t>, it is more natural to at least support the scheme with N&lt;L where N is small enough so that no advanced CSI overhead reduction schemes are need.</w:t>
      </w:r>
      <w:r>
        <w:rPr>
          <w:rFonts w:hint="default"/>
        </w:rPr>
        <w:t xml:space="preserve"> </w:t>
      </w:r>
    </w:p>
    <w:p>
      <w:pPr>
        <w:tabs>
          <w:tab w:val="left" w:pos="640"/>
        </w:tabs>
        <w:rPr>
          <w:rFonts w:hint="default"/>
        </w:rPr>
      </w:pPr>
      <w:r>
        <w:rPr>
          <w:rFonts w:hint="default" w:ascii="Times New Roman Bold" w:hAnsi="Times New Roman Bold" w:cs="Times New Roman Bold"/>
          <w:b/>
          <w:bCs/>
        </w:rPr>
        <w:t>Observation</w:t>
      </w:r>
      <w:r>
        <w:rPr>
          <w:rFonts w:hint="default" w:ascii="Times New Roman Bold" w:hAnsi="Times New Roman Bold" w:cs="Times New Roman Bold"/>
          <w:b/>
          <w:bCs/>
        </w:rPr>
        <w:t xml:space="preserve"> 1</w:t>
      </w:r>
      <w:r>
        <w:rPr>
          <w:rFonts w:hint="default" w:ascii="Times New Roman Bold" w:hAnsi="Times New Roman Bold" w:cs="Times New Roman Bold"/>
          <w:b/>
          <w:bCs/>
        </w:rPr>
        <w:t xml:space="preserve">: Supporting N&lt;L where N is small enough, </w:t>
      </w:r>
      <w:r>
        <w:rPr>
          <w:rFonts w:hint="default" w:ascii="Times New Roman Bold" w:hAnsi="Times New Roman Bold" w:cs="Times New Roman Bold"/>
          <w:b/>
          <w:bCs/>
        </w:rPr>
        <w:t xml:space="preserve">requires </w:t>
      </w:r>
      <w:r>
        <w:rPr>
          <w:rFonts w:hint="default" w:ascii="Times New Roman Bold" w:hAnsi="Times New Roman Bold" w:cs="Times New Roman Bold"/>
          <w:b/>
          <w:bCs/>
        </w:rPr>
        <w:t xml:space="preserve">no advanced CSI overhead reduction schemes </w:t>
      </w:r>
      <w:r>
        <w:rPr>
          <w:rFonts w:hint="default" w:ascii="Times New Roman Bold" w:hAnsi="Times New Roman Bold" w:cs="Times New Roman Bold"/>
          <w:b/>
          <w:bCs/>
        </w:rPr>
        <w:t>and reduces UE CSI computation complexity</w:t>
      </w:r>
    </w:p>
    <w:p>
      <w:pPr>
        <w:tabs>
          <w:tab w:val="left" w:pos="640"/>
        </w:tabs>
        <w:rPr>
          <w:rFonts w:hint="default"/>
        </w:rPr>
      </w:pPr>
      <w:r>
        <w:rPr>
          <w:rFonts w:hint="default"/>
        </w:rPr>
        <w:t xml:space="preserve">This can be achieved by the following scheme: </w:t>
      </w:r>
      <w:r>
        <w:rPr>
          <w:rFonts w:hint="default"/>
        </w:rPr>
        <w:t xml:space="preserve"> </w:t>
      </w:r>
    </w:p>
    <w:p>
      <w:pPr>
        <w:ind w:left="400" w:leftChars="200" w:firstLine="0" w:firstLineChars="0"/>
        <w:rPr>
          <w:rFonts w:hint="default" w:ascii="Times New Roman Bold" w:hAnsi="Times New Roman Bold" w:cs="Times New Roman Bold"/>
          <w:b/>
          <w:bCs/>
        </w:rPr>
      </w:pPr>
      <w:r>
        <w:rPr>
          <w:rFonts w:hint="default" w:ascii="Times New Roman Bold" w:hAnsi="Times New Roman Bold" w:cs="Times New Roman Bold"/>
          <w:b/>
          <w:bCs/>
        </w:rPr>
        <w:t>For a CSI report Config with L&gt;1 sub-configurations, to report a total number of L CSIs with N CSI(s) in each reporting instance, UE can report in a</w:t>
      </w:r>
      <w:r>
        <w:rPr>
          <w:rFonts w:hint="default" w:ascii="Times New Roman Bold" w:hAnsi="Times New Roman Bold" w:cs="Times New Roman Bold"/>
          <w:b/>
          <w:bCs/>
        </w:rPr>
        <w:t>n total</w:t>
      </w:r>
      <w:r>
        <w:rPr>
          <w:rFonts w:hint="default" w:ascii="Times New Roman Bold" w:hAnsi="Times New Roman Bold" w:cs="Times New Roman Bold"/>
          <w:b/>
          <w:bCs/>
        </w:rPr>
        <w:t xml:space="preserve"> number of L/N reporting instances where in each instance, the N CSI(s) corresponds to N different sub-configuration from the L sub-configuration. </w:t>
      </w:r>
    </w:p>
    <w:p>
      <w:pPr>
        <w:rPr>
          <w:rFonts w:hint="default" w:ascii="Times New Roman Bold" w:hAnsi="Times New Roman Bold" w:cs="Times New Roman Bold"/>
          <w:b/>
          <w:bCs/>
        </w:rPr>
      </w:pPr>
      <w:r>
        <w:rPr>
          <w:rFonts w:hint="default" w:ascii="Times New Roman Bold" w:hAnsi="Times New Roman Bold" w:cs="Times New Roman Bold"/>
          <w:b/>
          <w:bCs/>
        </w:rPr>
        <w:t xml:space="preserve">Proposal 3: Support for N&lt;L for periodic CSI reporting, where for a CSI report Config with L&gt;1 sub-configurations,  a total number of L CSIs can be reported to the NW in a total number of L/N reporting instances with N CSI(s) in each instance, where the N CSI(s) corresponds to N different sub-configuration from the L sub-configuration. </w:t>
      </w:r>
    </w:p>
    <w:p>
      <w:pPr>
        <w:tabs>
          <w:tab w:val="left" w:pos="640"/>
        </w:tabs>
        <w:rPr>
          <w:rFonts w:hint="default"/>
        </w:rPr>
      </w:pPr>
      <w:r>
        <w:rPr>
          <w:rFonts w:hint="default"/>
        </w:rPr>
        <w:t xml:space="preserve">There were discussions in last meeting that how to enable or indicate different N CSI(s) in the periodic CSI report. It is our understanding that there could be multiple ways for either with or without additional signaling. </w:t>
      </w:r>
    </w:p>
    <w:p>
      <w:pPr>
        <w:numPr>
          <w:ilvl w:val="0"/>
          <w:numId w:val="8"/>
        </w:numPr>
        <w:ind w:left="840" w:leftChars="0" w:hanging="420" w:firstLineChars="0"/>
        <w:rPr>
          <w:rFonts w:hint="default"/>
        </w:rPr>
      </w:pPr>
      <w:r>
        <w:rPr>
          <w:rFonts w:hint="default"/>
        </w:rPr>
        <w:t>Opt 1: Pre-determine in spec a cycling pattern</w:t>
      </w:r>
      <w:r>
        <w:rPr>
          <w:rFonts w:hint="default"/>
        </w:rPr>
        <w:t xml:space="preserve"> of N sub-configuration(s)</w:t>
      </w:r>
      <w:r>
        <w:rPr>
          <w:rFonts w:hint="default"/>
        </w:rPr>
        <w:t>.</w:t>
      </w:r>
    </w:p>
    <w:p>
      <w:pPr>
        <w:numPr>
          <w:numId w:val="0"/>
        </w:numPr>
        <w:ind w:leftChars="0"/>
        <w:rPr>
          <w:rFonts w:hint="default"/>
        </w:rPr>
      </w:pPr>
      <w:r>
        <w:rPr>
          <w:rFonts w:hint="default"/>
        </w:rPr>
        <w:t xml:space="preserve">In this option, for example, it can be pre-determined that UE will report the first N sub-configurations in the first instance, the second N sub-configurations in the second instance, and so on. Or the N sub-configurations corresponding to the N largest values of nrofPorts/codebook sizes in the first instance, the N sub-configurations corresponding to the second N largest values of </w:t>
      </w:r>
      <w:r>
        <w:rPr>
          <w:rFonts w:hint="default"/>
        </w:rPr>
        <w:t xml:space="preserve">nrofPorts/codebook sizes in </w:t>
      </w:r>
      <w:r>
        <w:rPr>
          <w:rFonts w:hint="default"/>
        </w:rPr>
        <w:t xml:space="preserve">the second </w:t>
      </w:r>
      <w:r>
        <w:rPr>
          <w:rFonts w:hint="default"/>
        </w:rPr>
        <w:t>instance</w:t>
      </w:r>
      <w:r>
        <w:rPr>
          <w:rFonts w:hint="default"/>
        </w:rPr>
        <w:t xml:space="preserve">, and so on. These rules can be pre-determined in spec, so that no additional signaling is needed. </w:t>
      </w:r>
    </w:p>
    <w:p>
      <w:pPr>
        <w:numPr>
          <w:ilvl w:val="0"/>
          <w:numId w:val="8"/>
        </w:numPr>
        <w:ind w:left="840" w:leftChars="0" w:hanging="420" w:firstLineChars="0"/>
        <w:rPr>
          <w:rFonts w:hint="default"/>
        </w:rPr>
      </w:pPr>
      <w:r>
        <w:rPr>
          <w:rFonts w:hint="default"/>
        </w:rPr>
        <w:t>Opt 2: Use RRC to configure a cycling pattern of N sub-configuration(s).</w:t>
      </w:r>
    </w:p>
    <w:p>
      <w:pPr>
        <w:numPr>
          <w:numId w:val="0"/>
        </w:numPr>
        <w:ind w:leftChars="0"/>
        <w:rPr>
          <w:rFonts w:hint="default"/>
        </w:rPr>
      </w:pPr>
      <w:r>
        <w:rPr>
          <w:rFonts w:hint="default"/>
        </w:rPr>
        <w:t>In this option, it can be configured in the RRC together with the L sub-configurations a cycling pattern for UE to report. For example, RRC configures a sequence of the L=4 sub-configurations, as {2,3,1,4}, with N=2, UE will report the 2</w:t>
      </w:r>
      <w:r>
        <w:rPr>
          <w:rFonts w:hint="default"/>
          <w:vertAlign w:val="superscript"/>
        </w:rPr>
        <w:t>nd</w:t>
      </w:r>
      <w:r>
        <w:rPr>
          <w:rFonts w:hint="default"/>
        </w:rPr>
        <w:t xml:space="preserve"> an 3</w:t>
      </w:r>
      <w:r>
        <w:rPr>
          <w:rFonts w:hint="default"/>
          <w:vertAlign w:val="superscript"/>
        </w:rPr>
        <w:t>rd</w:t>
      </w:r>
      <w:r>
        <w:rPr>
          <w:rFonts w:hint="default"/>
        </w:rPr>
        <w:t xml:space="preserve"> sub-configurations in the first reporting instance and the 1</w:t>
      </w:r>
      <w:r>
        <w:rPr>
          <w:rFonts w:hint="default"/>
          <w:vertAlign w:val="superscript"/>
        </w:rPr>
        <w:t>st</w:t>
      </w:r>
      <w:r>
        <w:rPr>
          <w:rFonts w:hint="default"/>
        </w:rPr>
        <w:t xml:space="preserve"> and 4</w:t>
      </w:r>
      <w:r>
        <w:rPr>
          <w:rFonts w:hint="default"/>
          <w:vertAlign w:val="superscript"/>
        </w:rPr>
        <w:t>th</w:t>
      </w:r>
      <w:r>
        <w:rPr>
          <w:rFonts w:hint="default"/>
        </w:rPr>
        <w:t xml:space="preserve"> sub-configurations in the second reporting instance. This option can provide more flexibility than opt 1.</w:t>
      </w:r>
    </w:p>
    <w:p>
      <w:pPr>
        <w:numPr>
          <w:ilvl w:val="0"/>
          <w:numId w:val="8"/>
        </w:numPr>
        <w:ind w:left="840" w:leftChars="0" w:hanging="420" w:firstLineChars="0"/>
        <w:rPr>
          <w:rFonts w:hint="default"/>
        </w:rPr>
      </w:pPr>
      <w:r>
        <w:rPr>
          <w:rFonts w:hint="default"/>
        </w:rPr>
        <w:t xml:space="preserve">Opt </w:t>
      </w:r>
      <w:r>
        <w:rPr>
          <w:rFonts w:hint="default"/>
        </w:rPr>
        <w:t>3</w:t>
      </w:r>
      <w:r>
        <w:rPr>
          <w:rFonts w:hint="default"/>
        </w:rPr>
        <w:t xml:space="preserve">: </w:t>
      </w:r>
      <w:r>
        <w:rPr>
          <w:rFonts w:hint="default"/>
        </w:rPr>
        <w:t xml:space="preserve">Use MAC CE to indicate a cycling pattern or to activate a different N </w:t>
      </w:r>
      <w:r>
        <w:rPr>
          <w:rFonts w:hint="default"/>
        </w:rPr>
        <w:t>sub-configuration(s)</w:t>
      </w:r>
    </w:p>
    <w:p>
      <w:pPr>
        <w:numPr>
          <w:numId w:val="0"/>
        </w:numPr>
        <w:rPr>
          <w:rFonts w:hint="default"/>
        </w:rPr>
      </w:pPr>
      <w:r>
        <w:rPr>
          <w:rFonts w:hint="default"/>
        </w:rPr>
        <w:t xml:space="preserve">In this option, considering that this is periodic report, UE starts CSI reporting after the RRC configuration. A default N sub-configuration(s) can be determined in the RRC configuration, where when there is no MAC CE signaling, UE will report the N CSI(s) corresponding to the N default sub-configuration(s). When receiving the MAC CE, UE will start to report based on either the indicated cycling pattern in the MAC CE or report based on the one-time activation of a different set of N sub-configuration(s). </w:t>
      </w:r>
    </w:p>
    <w:p>
      <w:pPr>
        <w:numPr>
          <w:ilvl w:val="0"/>
          <w:numId w:val="8"/>
        </w:numPr>
        <w:ind w:left="840" w:leftChars="0" w:hanging="420" w:firstLineChars="0"/>
        <w:rPr>
          <w:rFonts w:hint="default"/>
        </w:rPr>
      </w:pPr>
      <w:r>
        <w:rPr>
          <w:rFonts w:hint="default"/>
        </w:rPr>
        <w:t xml:space="preserve">Opt 4: Use DCI to indicate a different set of N </w:t>
      </w:r>
      <w:r>
        <w:rPr>
          <w:rFonts w:hint="default"/>
        </w:rPr>
        <w:t>sub-configuration(s)</w:t>
      </w:r>
      <w:r>
        <w:rPr>
          <w:rFonts w:hint="default"/>
        </w:rPr>
        <w:t xml:space="preserve"> for UE</w:t>
      </w:r>
    </w:p>
    <w:p>
      <w:pPr>
        <w:rPr>
          <w:rFonts w:hint="default"/>
        </w:rPr>
      </w:pPr>
      <w:r>
        <w:rPr>
          <w:rFonts w:hint="default"/>
        </w:rPr>
        <w:t xml:space="preserve">In this option, similar to the MAC CE case, DCI can be used to indicate a different set of N </w:t>
      </w:r>
      <w:r>
        <w:rPr>
          <w:rFonts w:hint="default"/>
        </w:rPr>
        <w:t>sub-configuration(s)</w:t>
      </w:r>
      <w:r>
        <w:rPr>
          <w:rFonts w:hint="default"/>
        </w:rPr>
        <w:t xml:space="preserve"> for UE to report in each reporting instance.</w:t>
      </w:r>
    </w:p>
    <w:p>
      <w:pPr>
        <w:rPr>
          <w:rFonts w:hint="default" w:ascii="Times New Roman Bold" w:hAnsi="Times New Roman Bold" w:cs="Times New Roman Bold"/>
          <w:b/>
          <w:bCs/>
        </w:rPr>
      </w:pPr>
      <w:r>
        <w:rPr>
          <w:rFonts w:hint="default" w:ascii="Times New Roman Bold" w:hAnsi="Times New Roman Bold" w:cs="Times New Roman Bold"/>
          <w:b/>
          <w:bCs/>
        </w:rPr>
        <w:t xml:space="preserve">Proposal 4: The following four options can be considered to configure UE which N CSI(s) to be reported in each of the L/N reporting instances: </w:t>
      </w:r>
    </w:p>
    <w:p>
      <w:pPr>
        <w:numPr>
          <w:ilvl w:val="0"/>
          <w:numId w:val="8"/>
        </w:numPr>
        <w:ind w:left="840" w:leftChars="0" w:hanging="420" w:firstLineChars="0"/>
        <w:rPr>
          <w:rFonts w:hint="default" w:ascii="Times New Roman Bold" w:hAnsi="Times New Roman Bold" w:cs="Times New Roman Bold"/>
          <w:b/>
          <w:bCs/>
        </w:rPr>
      </w:pPr>
      <w:r>
        <w:rPr>
          <w:rFonts w:hint="default" w:ascii="Times New Roman Bold" w:hAnsi="Times New Roman Bold" w:cs="Times New Roman Bold"/>
          <w:b/>
          <w:bCs/>
        </w:rPr>
        <w:t>Opt 1: Pre-determine in spec a cycling pattern of N sub-configuration(s).</w:t>
      </w:r>
    </w:p>
    <w:p>
      <w:pPr>
        <w:numPr>
          <w:ilvl w:val="0"/>
          <w:numId w:val="8"/>
        </w:numPr>
        <w:ind w:left="840" w:leftChars="0" w:hanging="420" w:firstLineChars="0"/>
        <w:rPr>
          <w:rFonts w:hint="default" w:ascii="Times New Roman Bold" w:hAnsi="Times New Roman Bold" w:cs="Times New Roman Bold"/>
          <w:b/>
          <w:bCs/>
        </w:rPr>
      </w:pPr>
      <w:r>
        <w:rPr>
          <w:rFonts w:hint="default" w:ascii="Times New Roman Bold" w:hAnsi="Times New Roman Bold" w:cs="Times New Roman Bold"/>
          <w:b/>
          <w:bCs/>
        </w:rPr>
        <w:t>Opt 2: Use RRC to configure a cycling pattern of N sub-configuration(s).</w:t>
      </w:r>
    </w:p>
    <w:p>
      <w:pPr>
        <w:numPr>
          <w:ilvl w:val="0"/>
          <w:numId w:val="8"/>
        </w:numPr>
        <w:ind w:left="840" w:leftChars="0" w:hanging="420" w:firstLineChars="0"/>
        <w:rPr>
          <w:rFonts w:hint="default" w:ascii="Times New Roman Bold" w:hAnsi="Times New Roman Bold" w:cs="Times New Roman Bold"/>
          <w:b/>
          <w:bCs/>
        </w:rPr>
      </w:pPr>
      <w:r>
        <w:rPr>
          <w:rFonts w:hint="default" w:ascii="Times New Roman Bold" w:hAnsi="Times New Roman Bold" w:cs="Times New Roman Bold"/>
          <w:b/>
          <w:bCs/>
        </w:rPr>
        <w:t>Opt 3: Use MAC CE to indicate a cycling pattern or to activate a different N sub-configuration(s)</w:t>
      </w:r>
      <w:r>
        <w:rPr>
          <w:rFonts w:hint="default" w:ascii="Times New Roman Bold" w:hAnsi="Times New Roman Bold" w:cs="Times New Roman Bold"/>
          <w:b/>
          <w:bCs/>
        </w:rPr>
        <w:t>.</w:t>
      </w:r>
    </w:p>
    <w:p>
      <w:pPr>
        <w:numPr>
          <w:ilvl w:val="0"/>
          <w:numId w:val="8"/>
        </w:numPr>
        <w:ind w:left="840" w:leftChars="0" w:hanging="420" w:firstLineChars="0"/>
        <w:rPr>
          <w:rFonts w:hint="default" w:ascii="Times New Roman Bold" w:hAnsi="Times New Roman Bold" w:cs="Times New Roman Bold"/>
          <w:b/>
          <w:bCs/>
        </w:rPr>
      </w:pPr>
      <w:r>
        <w:rPr>
          <w:rFonts w:hint="default" w:ascii="Times New Roman Bold" w:hAnsi="Times New Roman Bold" w:cs="Times New Roman Bold"/>
          <w:b/>
          <w:bCs/>
        </w:rPr>
        <w:t>Opt 4: Use DCI to indicate a different set of N sub-configuration(s)</w:t>
      </w:r>
      <w:r>
        <w:rPr>
          <w:rFonts w:hint="default" w:ascii="Times New Roman Bold" w:hAnsi="Times New Roman Bold" w:cs="Times New Roman Bold"/>
          <w:b/>
          <w:bCs/>
        </w:rPr>
        <w:t>.</w:t>
      </w:r>
    </w:p>
    <w:p>
      <w:pPr>
        <w:pStyle w:val="3"/>
        <w:bidi w:val="0"/>
        <w:rPr>
          <w:rFonts w:hint="default"/>
        </w:rPr>
      </w:pPr>
      <w:r>
        <w:rPr>
          <w:rFonts w:hint="default"/>
        </w:rPr>
        <w:t xml:space="preserve"> Semi-Persitent/Aperiodic CSI report </w:t>
      </w:r>
    </w:p>
    <w:p>
      <w:pPr>
        <w:tabs>
          <w:tab w:val="left" w:pos="640"/>
        </w:tabs>
        <w:rPr>
          <w:rFonts w:hint="default"/>
        </w:rPr>
      </w:pPr>
      <w:r>
        <w:rPr>
          <w:rFonts w:hint="default"/>
        </w:rPr>
        <w:t xml:space="preserve">For Semi-persistent/Aperiodic CSI report, it has already been agreed that N&lt;=L is supported. It will be furthere </w:t>
      </w:r>
      <w:r>
        <w:rPr>
          <w:rFonts w:hint="default" w:ascii="Times New Roman Regular" w:hAnsi="Times New Roman Regular" w:cs="Times New Roman Regular"/>
          <w:szCs w:val="20"/>
        </w:rPr>
        <w:t>stud</w:t>
      </w:r>
      <w:r>
        <w:rPr>
          <w:rFonts w:hint="default" w:ascii="Times New Roman Regular" w:hAnsi="Times New Roman Regular" w:cs="Times New Roman Regular"/>
          <w:szCs w:val="20"/>
        </w:rPr>
        <w:t>ied</w:t>
      </w:r>
      <w:r>
        <w:rPr>
          <w:rFonts w:hint="default" w:ascii="Times New Roman Regular" w:hAnsi="Times New Roman Regular" w:cs="Times New Roman Regular"/>
          <w:szCs w:val="20"/>
        </w:rPr>
        <w:t xml:space="preserve"> what enhancements to the current DCI and MAC-CE mechanisms are needed for gNB triggering/indication/activation of the N CSI(s) in a reporting instance, where the N CSI(s) are associated with N sub-configuration(s) from L in a report config.</w:t>
      </w:r>
    </w:p>
    <w:p>
      <w:pPr>
        <w:tabs>
          <w:tab w:val="left" w:pos="640"/>
        </w:tabs>
        <w:rPr>
          <w:rFonts w:hint="default"/>
        </w:rPr>
      </w:pPr>
      <w:r>
        <w:rPr>
          <w:rFonts w:hint="default"/>
        </w:rPr>
        <w:t>For N=L case, there activation/triggering mechanisms remain the same as current spec, where a MAC CE/DCI activates/triggers a CSI-ReportConfig, means the all the L sub-configurations are activated/triggered together.</w:t>
      </w:r>
    </w:p>
    <w:p>
      <w:pPr>
        <w:tabs>
          <w:tab w:val="left" w:pos="640"/>
        </w:tabs>
        <w:rPr>
          <w:rFonts w:hint="default"/>
        </w:rPr>
      </w:pPr>
      <w:r>
        <w:rPr>
          <w:rFonts w:hint="default"/>
        </w:rPr>
        <w:t>For N&lt;L case, the activation/triggering signaling should be able to indicate which N of the L sub-configurations are activated/triggered.</w:t>
      </w:r>
    </w:p>
    <w:p>
      <w:pPr>
        <w:tabs>
          <w:tab w:val="left" w:pos="640"/>
        </w:tabs>
        <w:rPr>
          <w:rFonts w:hint="default"/>
        </w:rPr>
      </w:pPr>
      <w:r>
        <w:rPr>
          <w:rFonts w:hint="default" w:ascii="Times New Roman Bold" w:hAnsi="Times New Roman Bold" w:cs="Times New Roman Bold"/>
          <w:b/>
          <w:bCs/>
        </w:rPr>
        <w:t>Proposal</w:t>
      </w:r>
      <w:r>
        <w:rPr>
          <w:rFonts w:hint="default" w:ascii="Times New Roman Bold" w:hAnsi="Times New Roman Bold" w:cs="Times New Roman Bold"/>
          <w:b/>
          <w:bCs/>
        </w:rPr>
        <w:t xml:space="preserve"> 5</w:t>
      </w:r>
      <w:r>
        <w:rPr>
          <w:rFonts w:hint="default" w:ascii="Times New Roman Bold" w:hAnsi="Times New Roman Bold" w:cs="Times New Roman Bold"/>
          <w:b/>
          <w:bCs/>
        </w:rPr>
        <w:t>: For N&lt;L case, the activation/triggering signaling should be</w:t>
      </w:r>
      <w:r>
        <w:rPr>
          <w:rFonts w:hint="default" w:ascii="Times New Roman Bold" w:hAnsi="Times New Roman Bold" w:cs="Times New Roman Bold"/>
          <w:b/>
          <w:bCs/>
        </w:rPr>
        <w:t xml:space="preserve"> enhanced </w:t>
      </w:r>
      <w:r>
        <w:rPr>
          <w:rFonts w:hint="default" w:ascii="Times New Roman Bold" w:hAnsi="Times New Roman Bold" w:cs="Times New Roman Bold"/>
          <w:b/>
          <w:bCs/>
        </w:rPr>
        <w:t>to indicate which N of the L sub-configurations are activated</w:t>
      </w:r>
      <w:r>
        <w:rPr>
          <w:rFonts w:hint="default" w:ascii="Times New Roman Bold" w:hAnsi="Times New Roman Bold" w:cs="Times New Roman Bold"/>
          <w:b/>
          <w:bCs/>
        </w:rPr>
        <w:t>/triggered</w:t>
      </w:r>
      <w:r>
        <w:rPr>
          <w:rFonts w:hint="default" w:ascii="Times New Roman Bold" w:hAnsi="Times New Roman Bold" w:cs="Times New Roman Bold"/>
          <w:b/>
          <w:bCs/>
        </w:rPr>
        <w:t>.</w:t>
      </w:r>
    </w:p>
    <w:p>
      <w:pPr>
        <w:tabs>
          <w:tab w:val="left" w:pos="640"/>
        </w:tabs>
        <w:rPr>
          <w:rFonts w:hint="default"/>
        </w:rPr>
      </w:pPr>
      <w:r>
        <w:rPr>
          <w:rFonts w:hint="default"/>
        </w:rPr>
        <w:t>For semi-persistent CSI report with N&lt;L, similar to the periodic CSI report, we consider it necessary to support UE reporting a total of L CSIs for network in multiple reporting instances. There are two schemes to support this functionality:</w:t>
      </w:r>
    </w:p>
    <w:p>
      <w:pPr>
        <w:numPr>
          <w:ilvl w:val="0"/>
          <w:numId w:val="8"/>
        </w:numPr>
        <w:ind w:left="840" w:leftChars="0" w:hanging="420" w:firstLineChars="0"/>
        <w:rPr>
          <w:rFonts w:hint="default"/>
        </w:rPr>
      </w:pPr>
      <w:r>
        <w:rPr>
          <w:rFonts w:hint="default"/>
        </w:rPr>
        <w:t>Opt 1: The activation MAC CE indicates a cycling pattern</w:t>
      </w:r>
    </w:p>
    <w:p>
      <w:pPr>
        <w:numPr>
          <w:numId w:val="0"/>
        </w:numPr>
        <w:rPr>
          <w:rFonts w:hint="default"/>
        </w:rPr>
      </w:pPr>
      <w:r>
        <w:rPr>
          <w:rFonts w:hint="default"/>
        </w:rPr>
        <w:t xml:space="preserve">In this option, MAC CE configures </w:t>
      </w:r>
      <w:r>
        <w:rPr>
          <w:rFonts w:hint="default"/>
        </w:rPr>
        <w:t xml:space="preserve"> a sequence of the L sub-configurations</w:t>
      </w:r>
      <w:r>
        <w:rPr>
          <w:rFonts w:hint="default"/>
        </w:rPr>
        <w:t xml:space="preserve">a patters, e.g {2,3,1,4} when L=4, UE will start reporting upon activating sub-config #2 and #3 in the first reporting instance and #1 and #4 in the second instance and so on. </w:t>
      </w:r>
    </w:p>
    <w:p>
      <w:pPr>
        <w:numPr>
          <w:ilvl w:val="0"/>
          <w:numId w:val="8"/>
        </w:numPr>
        <w:ind w:left="840" w:leftChars="0" w:hanging="420" w:firstLineChars="0"/>
        <w:rPr>
          <w:rFonts w:hint="default"/>
        </w:rPr>
      </w:pPr>
      <w:r>
        <w:rPr>
          <w:rFonts w:hint="default"/>
        </w:rPr>
        <w:t>Opt 2: Each activation MAC CE indicates a set of N sub-configurations</w:t>
      </w:r>
    </w:p>
    <w:p>
      <w:pPr>
        <w:tabs>
          <w:tab w:val="left" w:pos="640"/>
        </w:tabs>
        <w:rPr>
          <w:rFonts w:hint="default"/>
        </w:rPr>
      </w:pPr>
      <w:r>
        <w:rPr>
          <w:rFonts w:hint="default"/>
        </w:rPr>
        <w:t>In this optios, the MAC CE activates only N sub-configuration, if no more MAC CE is received, UE will continue with the current N sub-configurations until it receives a new MAC CE to activate another set of N sub-configurations.</w:t>
      </w:r>
    </w:p>
    <w:p>
      <w:pPr>
        <w:tabs>
          <w:tab w:val="left" w:pos="640"/>
        </w:tabs>
        <w:rPr>
          <w:rFonts w:hint="default" w:ascii="Times New Roman Bold" w:hAnsi="Times New Roman Bold" w:cs="Times New Roman Bold"/>
          <w:b/>
          <w:bCs/>
        </w:rPr>
      </w:pPr>
      <w:r>
        <w:rPr>
          <w:rFonts w:hint="default" w:ascii="Times New Roman Bold" w:hAnsi="Times New Roman Bold" w:cs="Times New Roman Bold"/>
          <w:b/>
          <w:bCs/>
        </w:rPr>
        <w:t xml:space="preserve">Proposal 6: The following enhancements can be considered for activating which N CSI(s) will be reported for semi-persistent CSI report: </w:t>
      </w:r>
    </w:p>
    <w:p>
      <w:pPr>
        <w:numPr>
          <w:ilvl w:val="0"/>
          <w:numId w:val="8"/>
        </w:numPr>
        <w:ind w:left="840" w:leftChars="0" w:hanging="420" w:firstLineChars="0"/>
        <w:rPr>
          <w:rFonts w:hint="default" w:ascii="Times New Roman Bold" w:hAnsi="Times New Roman Bold" w:cs="Times New Roman Bold"/>
          <w:b/>
          <w:bCs/>
        </w:rPr>
      </w:pPr>
      <w:r>
        <w:rPr>
          <w:rFonts w:hint="default" w:ascii="Times New Roman Bold" w:hAnsi="Times New Roman Bold" w:cs="Times New Roman Bold"/>
          <w:b/>
          <w:bCs/>
        </w:rPr>
        <w:t>Opt 1: The activation MAC CE indicates a cycling pattern</w:t>
      </w:r>
    </w:p>
    <w:p>
      <w:pPr>
        <w:numPr>
          <w:ilvl w:val="0"/>
          <w:numId w:val="8"/>
        </w:numPr>
        <w:tabs>
          <w:tab w:val="clear" w:pos="420"/>
        </w:tabs>
        <w:ind w:left="840" w:leftChars="0" w:hanging="420" w:firstLineChars="0"/>
        <w:rPr>
          <w:rFonts w:hint="default"/>
        </w:rPr>
      </w:pPr>
      <w:r>
        <w:rPr>
          <w:rFonts w:hint="default" w:ascii="Times New Roman Bold" w:hAnsi="Times New Roman Bold" w:cs="Times New Roman Bold"/>
          <w:b/>
          <w:bCs/>
        </w:rPr>
        <w:t>Opt 2: Each activation MAC CE indicates a set of N sub-configurations</w:t>
      </w:r>
      <w:r>
        <w:rPr>
          <w:rFonts w:hint="default" w:ascii="Times New Roman Bold" w:hAnsi="Times New Roman Bold" w:cs="Times New Roman Bold"/>
          <w:b/>
          <w:bCs/>
        </w:rPr>
        <w:t>, new MAC CE activates a new set of N sub-configurations and deactivates the previous one</w:t>
      </w:r>
    </w:p>
    <w:p>
      <w:pPr>
        <w:pStyle w:val="3"/>
        <w:bidi w:val="0"/>
        <w:rPr>
          <w:rFonts w:hint="default"/>
        </w:rPr>
      </w:pPr>
      <w:r>
        <w:rPr>
          <w:rFonts w:hint="default"/>
        </w:rPr>
        <w:t xml:space="preserve"> CPU occupation</w:t>
      </w:r>
    </w:p>
    <w:p>
      <w:pPr>
        <w:tabs>
          <w:tab w:val="left" w:pos="640"/>
        </w:tabs>
      </w:pPr>
      <w:r>
        <w:rPr>
          <w:rFonts w:hint="default"/>
        </w:rPr>
        <w:t xml:space="preserve">For the CPU occupation, there were discussions in last meeting that how it should be scaled with N. It has been acknowledged by most companies that the scaling depends on N, however, the exact cases may be more complicated. </w:t>
      </w:r>
      <w:r>
        <w:rPr>
          <w:rFonts w:hint="eastAsia"/>
        </w:rPr>
        <w:t>A</w:t>
      </w:r>
      <w:r>
        <w:t>ccording to the current CSI processing criteria described in TS38.214, the counting for a CPU occupation is based on per CSI-ReportConfig and mainly depending on how many CSI-RS resources a UE needs measure and calculates corresponding CSI (</w:t>
      </w:r>
      <m:oMath>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CPU</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s</m:t>
            </m:r>
            <m:ctrlPr>
              <w:rPr>
                <w:rFonts w:ascii="Cambria Math" w:hAnsi="Cambria Math"/>
                <w:i/>
              </w:rPr>
            </m:ctrlPr>
          </m:sub>
        </m:sSub>
      </m:oMath>
      <w:r>
        <w:rPr>
          <w:rFonts w:eastAsia="Malgun Gothic"/>
        </w:rPr>
        <w:fldChar w:fldCharType="begin"/>
      </w:r>
      <w:r>
        <w:rPr>
          <w:rFonts w:eastAsia="Malgun Gothic"/>
        </w:rPr>
        <w:instrText xml:space="preserve"> QUOTE </w:instrText>
      </w:r>
      <m:oMath>
        <m:sSub>
          <m:sSubPr>
            <m:ctrlPr>
              <w:rPr>
                <w:rFonts w:ascii="Cambria Math" w:hAnsi="Cambria Math"/>
                <w:i/>
              </w:rPr>
            </m:ctrlPr>
          </m:sSubPr>
          <m:e>
            <m:r>
              <m:rPr>
                <m:sty m:val="p"/>
              </m:rPr>
              <w:rPr>
                <w:rFonts w:ascii="Cambria Math" w:hAnsi="Cambria Math"/>
              </w:rPr>
              <m:t xml:space="preserve">O</m:t>
            </m:r>
            <m:ctrlPr>
              <w:rPr>
                <w:rFonts w:ascii="Cambria Math" w:hAnsi="Cambria Math"/>
                <w:i/>
              </w:rPr>
            </m:ctrlPr>
          </m:e>
          <m:sub>
            <m:r>
              <m:rPr>
                <m:sty m:val="p"/>
              </m:rPr>
              <w:rPr>
                <w:rFonts w:ascii="Cambria Math" w:hAnsi="Cambria Math"/>
              </w:rPr>
              <m:t xml:space="preserve">CPU</m:t>
            </m:r>
            <m:ctrlPr>
              <w:rPr>
                <w:rFonts w:ascii="Cambria Math" w:hAnsi="Cambria Math"/>
                <w:i/>
              </w:rPr>
            </m:ctrlPr>
          </m:sub>
        </m:sSub>
        <m:r>
          <m:rPr>
            <m:sty m:val="p"/>
          </m:rPr>
          <w:rPr>
            <w:rFonts w:ascii="Cambria Math" w:hAnsi="Cambria Math"/>
          </w:rPr>
          <m:t xml:space="preserve">=</m:t>
        </m:r>
        <m:sSub>
          <m:sSubPr>
            <m:ctrlPr>
              <w:rPr>
                <w:rFonts w:ascii="Cambria Math" w:hAnsi="Cambria Math"/>
                <w:i/>
              </w:rPr>
            </m:ctrlPr>
          </m:sSubPr>
          <m:e>
            <m:r>
              <m:rPr>
                <m:sty m:val="p"/>
              </m:rPr>
              <w:rPr>
                <w:rFonts w:ascii="Cambria Math" w:hAnsi="Cambria Math"/>
              </w:rPr>
              <m:t xml:space="preserve">K</m:t>
            </m:r>
            <m:ctrlPr>
              <w:rPr>
                <w:rFonts w:ascii="Cambria Math" w:hAnsi="Cambria Math"/>
                <w:i/>
              </w:rPr>
            </m:ctrlPr>
          </m:e>
          <m:sub>
            <m:r>
              <m:rPr>
                <m:sty m:val="p"/>
              </m:rPr>
              <w:rPr>
                <w:rFonts w:ascii="Cambria Math" w:hAnsi="Cambria Math"/>
              </w:rPr>
              <m:t xml:space="preserve">S</m:t>
            </m:r>
            <m:ctrlPr>
              <w:rPr>
                <w:rFonts w:ascii="Cambria Math" w:hAnsi="Cambria Math"/>
                <w:i/>
              </w:rPr>
            </m:ctrlPr>
          </m:sub>
        </m:sSub>
      </m:oMath>
      <w:r>
        <w:rPr>
          <w:rFonts w:eastAsia="Malgun Gothic"/>
        </w:rPr>
        <w:instrText xml:space="preserve"> </w:instrText>
      </w:r>
      <w:r>
        <w:rPr>
          <w:rFonts w:eastAsia="Malgun Gothic"/>
        </w:rPr>
        <w:fldChar w:fldCharType="end"/>
      </w:r>
      <w:r>
        <w:rPr>
          <w:rFonts w:eastAsia="Malgun Gothic"/>
        </w:rPr>
        <w:t xml:space="preserve">, </w:t>
      </w:r>
      <w:r>
        <w:t xml:space="preserve">where </w:t>
      </w:r>
      <m:oMath>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s</m:t>
            </m:r>
            <m:ctrlPr>
              <w:rPr>
                <w:rFonts w:ascii="Cambria Math" w:hAnsi="Cambria Math"/>
                <w:i/>
              </w:rPr>
            </m:ctrlPr>
          </m:sub>
        </m:sSub>
        <m:r>
          <m:rPr/>
          <w:rPr>
            <w:rFonts w:ascii="Cambria Math" w:hAnsi="Cambria Math"/>
          </w:rPr>
          <m:t xml:space="preserve"> </m:t>
        </m:r>
      </m:oMath>
      <w:r>
        <w:fldChar w:fldCharType="begin"/>
      </w:r>
      <w:r>
        <w:instrText xml:space="preserve"> QUOTE </w:instrText>
      </w:r>
      <m:oMath>
        <m:sSub>
          <m:sSubPr>
            <m:ctrlPr>
              <w:rPr>
                <w:rFonts w:ascii="Cambria Math" w:hAnsi="Cambria Math"/>
                <w:i/>
              </w:rPr>
            </m:ctrlPr>
          </m:sSubPr>
          <m:e>
            <m:r>
              <m:rPr>
                <m:sty m:val="p"/>
              </m:rPr>
              <w:rPr>
                <w:rFonts w:ascii="Cambria Math" w:hAnsi="Cambria Math"/>
              </w:rPr>
              <m:t xml:space="preserve">K</m:t>
            </m:r>
            <m:ctrlPr>
              <w:rPr>
                <w:rFonts w:ascii="Cambria Math" w:hAnsi="Cambria Math"/>
                <w:i/>
              </w:rPr>
            </m:ctrlPr>
          </m:e>
          <m:sub>
            <m:r>
              <m:rPr>
                <m:sty m:val="p"/>
              </m:rPr>
              <w:rPr>
                <w:rFonts w:ascii="Cambria Math" w:hAnsi="Cambria Math"/>
              </w:rPr>
              <m:t xml:space="preserve">s</m:t>
            </m:r>
            <m:ctrlPr>
              <w:rPr>
                <w:rFonts w:ascii="Cambria Math" w:hAnsi="Cambria Math"/>
                <w:i/>
              </w:rPr>
            </m:ctrlPr>
          </m:sub>
        </m:sSub>
        <m:r>
          <m:rPr>
            <m:sty m:val="p"/>
          </m:rPr>
          <w:rPr>
            <w:rFonts w:ascii="Cambria Math" w:hAnsi="Cambria Math"/>
          </w:rPr>
          <m:t xml:space="preserve"> </m:t>
        </m:r>
      </m:oMath>
      <w:r>
        <w:instrText xml:space="preserve"> </w:instrText>
      </w:r>
      <w:r>
        <w:fldChar w:fldCharType="end"/>
      </w:r>
      <w:r>
        <w:t xml:space="preserve">is the number of CSI-RS resources in the CSI-RS resource set for channel measurement.). </w:t>
      </w:r>
      <w:r>
        <w:rPr>
          <w:rFonts w:hint="default"/>
        </w:rPr>
        <w:t>U</w:t>
      </w:r>
      <w:r>
        <w:rPr>
          <w:rFonts w:hint="default"/>
        </w:rPr>
        <w:t xml:space="preserve">nder the NES CSI reporting framework,  </w:t>
      </w:r>
      <w:r>
        <w:t xml:space="preserve">It is more reasonable to count CPU occupations per </w:t>
      </w:r>
      <w:r>
        <w:rPr>
          <w:rFonts w:hint="default"/>
        </w:rPr>
        <w:t xml:space="preserve">effective </w:t>
      </w:r>
      <w:r>
        <w:t>sub-configuration to achieve a fair requirement for UE.</w:t>
      </w:r>
    </w:p>
    <w:p>
      <w:pPr>
        <w:tabs>
          <w:tab w:val="left" w:pos="640"/>
        </w:tabs>
        <w:rPr>
          <w:rFonts w:hint="default"/>
        </w:rPr>
      </w:pPr>
      <w:r>
        <w:rPr>
          <w:rFonts w:hint="default"/>
        </w:rPr>
        <w:t xml:space="preserve">To be more specific, the spec will expressed in the following way for the CPU occupation counting: </w:t>
      </w:r>
    </w:p>
    <w:p>
      <w:pPr>
        <w:pStyle w:val="65"/>
        <w:rPr>
          <w:rFonts w:hint="default"/>
        </w:rPr>
      </w:pPr>
      <w:r>
        <w:t>-</w:t>
      </w:r>
      <w:r>
        <w:tab/>
      </w:r>
      <w:r>
        <w:rPr>
          <w:lang w:val="en-GB"/>
        </w:rPr>
        <w:t>for a</w:t>
      </w:r>
      <w:r>
        <w:t xml:space="preserve"> CSI report with </w:t>
      </w:r>
      <w:r>
        <w:rPr>
          <w:i/>
        </w:rPr>
        <w:t>CSI-ReportConfig</w:t>
      </w:r>
      <w:r>
        <w:t xml:space="preserve"> with higher layer parameter </w:t>
      </w:r>
      <w:r>
        <w:rPr>
          <w:i/>
        </w:rPr>
        <w:t>reportQuantity</w:t>
      </w:r>
      <w:r>
        <w:t xml:space="preserve"> set to </w:t>
      </w:r>
      <w:r>
        <w:rPr>
          <w:color w:val="000000" w:themeColor="text1"/>
          <w14:textFill>
            <w14:solidFill>
              <w14:schemeClr w14:val="tx1"/>
            </w14:solidFill>
          </w14:textFill>
        </w:rPr>
        <w:t>'cri-RI-PMI-CQI', 'cri-RI-i1', 'cri-RI-i1-CQI', 'cri-RI-CQI', or 'cri-RI-LI-PMI-CQI',</w:t>
      </w:r>
      <w:r>
        <w:t xml:space="preserve"> </w:t>
      </w:r>
      <w:r>
        <w:rPr>
          <w:rFonts w:hint="default"/>
          <w:color w:val="FF0000"/>
        </w:rPr>
        <w:t>for each sub-configuration indicated for reporting</w:t>
      </w:r>
    </w:p>
    <w:p>
      <w:pPr>
        <w:pStyle w:val="69"/>
        <w:rPr>
          <w:lang w:val="en-US"/>
        </w:rPr>
      </w:pPr>
      <w:r>
        <w:t>-</w:t>
      </w:r>
      <w:r>
        <w:tab/>
      </w:r>
      <w:r>
        <w:t>if max{</w:t>
      </w:r>
      <w:r>
        <w:rPr>
          <w:i/>
          <w:iCs/>
          <w:lang w:val="en-AU"/>
        </w:rPr>
        <w:t xml:space="preserve"> µ</w:t>
      </w:r>
      <w:r>
        <w:rPr>
          <w:i/>
          <w:iCs/>
          <w:vertAlign w:val="subscript"/>
          <w:lang w:val="en-AU"/>
        </w:rPr>
        <w:t>PDCCH</w:t>
      </w:r>
      <w:r>
        <w:rPr>
          <w:lang w:val="en-AU"/>
        </w:rPr>
        <w:t xml:space="preserve">, </w:t>
      </w:r>
      <w:r>
        <w:rPr>
          <w:i/>
          <w:iCs/>
          <w:lang w:val="en-AU"/>
        </w:rPr>
        <w:t>µ</w:t>
      </w:r>
      <w:r>
        <w:rPr>
          <w:i/>
          <w:iCs/>
          <w:vertAlign w:val="subscript"/>
          <w:lang w:val="en-AU"/>
        </w:rPr>
        <w:t>CSI-RS</w:t>
      </w:r>
      <w:r>
        <w:rPr>
          <w:i/>
          <w:iCs/>
          <w:lang w:val="en-AU"/>
        </w:rPr>
        <w:t>, µ</w:t>
      </w:r>
      <w:r>
        <w:rPr>
          <w:i/>
          <w:iCs/>
          <w:vertAlign w:val="subscript"/>
          <w:lang w:val="en-AU"/>
        </w:rPr>
        <w:t>UL</w:t>
      </w:r>
      <w:r>
        <w:t xml:space="preserve">} </w:t>
      </w:r>
      <w:r>
        <w:rPr>
          <w:rFonts w:hint="eastAsia" w:ascii="宋体" w:hAnsi="宋体"/>
        </w:rPr>
        <w:t>≤</w:t>
      </w:r>
      <w:r>
        <w:t xml:space="preserve"> 3, and </w:t>
      </w:r>
      <w:r>
        <w:rPr>
          <w:rFonts w:eastAsia="Malgun Gothic"/>
        </w:rPr>
        <w:t xml:space="preserve">if a </w:t>
      </w:r>
      <w:r>
        <w:t>CSI report</w:t>
      </w:r>
      <w:r>
        <w:rPr>
          <w:lang w:val="en-US"/>
        </w:rPr>
        <w:t xml:space="preserve"> is</w:t>
      </w:r>
      <w:r>
        <w:t xml:space="preserve"> aperiodically triggered without transmitting a PUSCH with either transport block or HARQ-ACK or both when </w:t>
      </w:r>
      <w:r>
        <w:rPr>
          <w:i/>
        </w:rPr>
        <w:t>L</w:t>
      </w:r>
      <w:r>
        <w:t xml:space="preserve"> = 0 CPUs are occupied, where the CSI corresponds to a single CSI with wideband frequency-granularity and to at most 4 CSI-RS ports in a single resource without CRI report and where </w:t>
      </w:r>
      <w:r>
        <w:rPr>
          <w:i/>
        </w:rPr>
        <w:t>codebookType</w:t>
      </w:r>
      <w:r>
        <w:t xml:space="preserve"> is set to '</w:t>
      </w:r>
      <w:r>
        <w:rPr>
          <w:lang w:val="en-US"/>
        </w:rPr>
        <w:t>t</w:t>
      </w:r>
      <w:r>
        <w:t xml:space="preserve">ypeI-SinglePanel' or where </w:t>
      </w:r>
      <w:r>
        <w:rPr>
          <w:i/>
        </w:rPr>
        <w:t>reportQuantity</w:t>
      </w:r>
      <w:r>
        <w:t xml:space="preserve"> is set to 'cri-RI-CQI'</w:t>
      </w:r>
      <w:r>
        <w:rPr>
          <w:lang w:val="en-US"/>
        </w:rPr>
        <w:t xml:space="preserve">, </w:t>
      </w:r>
      <m:oMath>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CPU</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CPU</m:t>
            </m:r>
            <m:ctrlPr>
              <w:rPr>
                <w:rFonts w:ascii="Cambria Math" w:hAnsi="Cambria Math"/>
                <w:i/>
              </w:rPr>
            </m:ctrlPr>
          </m:sub>
        </m:sSub>
      </m:oMath>
      <w:r>
        <w:rPr>
          <w:lang w:val="en-US"/>
        </w:rPr>
        <w:fldChar w:fldCharType="begin"/>
      </w:r>
      <w:r>
        <w:rPr>
          <w:lang w:val="en-US"/>
        </w:rPr>
        <w:instrText xml:space="preserve"> QUOTE </w:instrText>
      </w:r>
      <m:oMath>
        <m:sSub>
          <m:sSubPr>
            <m:ctrlPr>
              <w:rPr>
                <w:rFonts w:ascii="Cambria Math" w:hAnsi="Cambria Math"/>
                <w:i/>
              </w:rPr>
            </m:ctrlPr>
          </m:sSubPr>
          <m:e>
            <m:r>
              <m:rPr>
                <m:sty m:val="p"/>
              </m:rPr>
              <w:rPr>
                <w:rFonts w:ascii="Cambria Math" w:hAnsi="Cambria Math"/>
              </w:rPr>
              <m:t xml:space="preserve">O</m:t>
            </m:r>
            <m:ctrlPr>
              <w:rPr>
                <w:rFonts w:ascii="Cambria Math" w:hAnsi="Cambria Math"/>
                <w:i/>
              </w:rPr>
            </m:ctrlPr>
          </m:e>
          <m:sub>
            <m:r>
              <m:rPr>
                <m:sty m:val="p"/>
              </m:rPr>
              <w:rPr>
                <w:rFonts w:ascii="Cambria Math" w:hAnsi="Cambria Math"/>
              </w:rPr>
              <m:t xml:space="preserve">CPU</m:t>
            </m:r>
            <m:ctrlPr>
              <w:rPr>
                <w:rFonts w:ascii="Cambria Math" w:hAnsi="Cambria Math"/>
                <w:i/>
              </w:rPr>
            </m:ctrlPr>
          </m:sub>
        </m:sSub>
        <m:r>
          <m:rPr>
            <m:sty m:val="p"/>
          </m:rPr>
          <w:rPr>
            <w:rFonts w:ascii="Cambria Math" w:hAnsi="Cambria Math"/>
          </w:rPr>
          <m:t xml:space="preserve">=</m:t>
        </m:r>
        <m:sSub>
          <m:sSubPr>
            <m:ctrlPr>
              <w:rPr>
                <w:rFonts w:ascii="Cambria Math" w:hAnsi="Cambria Math"/>
                <w:i/>
              </w:rPr>
            </m:ctrlPr>
          </m:sSubPr>
          <m:e>
            <m:r>
              <m:rPr>
                <m:sty m:val="p"/>
              </m:rPr>
              <w:rPr>
                <w:rFonts w:ascii="Cambria Math" w:hAnsi="Cambria Math"/>
              </w:rPr>
              <m:t xml:space="preserve">N</m:t>
            </m:r>
            <m:ctrlPr>
              <w:rPr>
                <w:rFonts w:ascii="Cambria Math" w:hAnsi="Cambria Math"/>
                <w:i/>
              </w:rPr>
            </m:ctrlPr>
          </m:e>
          <m:sub>
            <m:r>
              <m:rPr>
                <m:sty m:val="p"/>
              </m:rPr>
              <w:rPr>
                <w:rFonts w:ascii="Cambria Math" w:hAnsi="Cambria Math"/>
              </w:rPr>
              <m:t xml:space="preserve">CPU</m:t>
            </m:r>
            <m:ctrlPr>
              <w:rPr>
                <w:rFonts w:ascii="Cambria Math" w:hAnsi="Cambria Math"/>
                <w:i/>
              </w:rPr>
            </m:ctrlPr>
          </m:sub>
        </m:sSub>
      </m:oMath>
      <w:r>
        <w:rPr>
          <w:lang w:val="en-US"/>
        </w:rPr>
        <w:instrText xml:space="preserve"> </w:instrText>
      </w:r>
      <w:r>
        <w:rPr>
          <w:lang w:val="en-US"/>
        </w:rPr>
        <w:fldChar w:fldCharType="end"/>
      </w:r>
      <w:r>
        <w:rPr>
          <w:lang w:val="en-US"/>
        </w:rPr>
        <w:t>,</w:t>
      </w:r>
    </w:p>
    <w:p>
      <w:pPr>
        <w:pStyle w:val="69"/>
        <w:rPr>
          <w:lang w:val="en-US"/>
        </w:rPr>
      </w:pPr>
      <w:r>
        <w:rPr>
          <w:lang w:val="en-US"/>
        </w:rPr>
        <w:t>-</w:t>
      </w:r>
      <w:r>
        <w:rPr>
          <w:lang w:val="en-US"/>
        </w:rPr>
        <w:tab/>
      </w:r>
      <w:r>
        <w:t xml:space="preserve">If </w:t>
      </w:r>
      <w:r>
        <w:rPr>
          <w:color w:val="FF0000"/>
        </w:rPr>
        <w:t>a</w:t>
      </w:r>
      <w:r>
        <w:rPr>
          <w:rFonts w:hint="default"/>
          <w:color w:val="FF0000"/>
        </w:rPr>
        <w:t xml:space="preserve"> sub-config in the</w:t>
      </w:r>
      <w:r>
        <w:t xml:space="preserve"> </w:t>
      </w:r>
      <w:r>
        <w:rPr>
          <w:i/>
          <w:iCs/>
        </w:rPr>
        <w:t>CSI-ReportConfig</w:t>
      </w:r>
      <w:r>
        <w:t xml:space="preserve"> is configured with </w:t>
      </w:r>
      <w:r>
        <w:rPr>
          <w:i/>
          <w:iCs/>
        </w:rPr>
        <w:t>codebookType</w:t>
      </w:r>
      <w:r>
        <w:t xml:space="preserve"> set to '</w:t>
      </w:r>
      <w:r>
        <w:rPr>
          <w:lang w:val="en-US"/>
        </w:rPr>
        <w:t>t</w:t>
      </w:r>
      <w:r>
        <w:t xml:space="preserve">ypeI-SinglePanel' and </w:t>
      </w:r>
      <w:r>
        <w:rPr>
          <w:rFonts w:eastAsia="MS Mincho"/>
          <w:color w:val="000000" w:themeColor="text1"/>
          <w14:textFill>
            <w14:solidFill>
              <w14:schemeClr w14:val="tx1"/>
            </w14:solidFill>
          </w14:textFill>
        </w:rPr>
        <w:t xml:space="preserve">the corresponding CSI-RS Resource Set for channel measurement is configured with two Resource Groups and </w:t>
      </w:r>
      <m:oMath>
        <m:r>
          <m:rPr/>
          <w:rPr>
            <w:rFonts w:ascii="Cambria Math" w:hAnsi="Cambria Math" w:eastAsia="MS Mincho"/>
            <w:color w:val="000000" w:themeColor="text1"/>
            <w14:textFill>
              <w14:solidFill>
                <w14:schemeClr w14:val="tx1"/>
              </w14:solidFill>
            </w14:textFill>
          </w:rPr>
          <m:t>N</m:t>
        </m:r>
      </m:oMath>
      <w:r>
        <w:rPr>
          <w:rFonts w:eastAsia="MS Mincho"/>
          <w:color w:val="000000" w:themeColor="text1"/>
          <w14:textFill>
            <w14:solidFill>
              <w14:schemeClr w14:val="tx1"/>
            </w14:solidFill>
          </w14:textFill>
        </w:rPr>
        <w:t xml:space="preserve"> Resource Pairs, </w:t>
      </w:r>
      <m:oMath>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CPU</m:t>
            </m:r>
            <m:ctrlPr>
              <w:rPr>
                <w:rFonts w:ascii="Cambria Math" w:hAnsi="Cambria Math"/>
                <w:i/>
              </w:rPr>
            </m:ctrlPr>
          </m:sub>
        </m:sSub>
        <m:r>
          <m:rPr/>
          <w:rPr>
            <w:rFonts w:ascii="Cambria Math" w:hAnsi="Cambria Math"/>
          </w:rPr>
          <m:t>=X⋅N+M</m:t>
        </m:r>
      </m:oMath>
      <w:r>
        <w:rPr>
          <w:rFonts w:eastAsia="MS Mincho"/>
        </w:rPr>
        <w:t>, where</w:t>
      </w:r>
      <w:r>
        <w:rPr>
          <w:rFonts w:eastAsia="MS Mincho"/>
          <w:lang w:val="en-GB"/>
        </w:rPr>
        <w:t xml:space="preserve"> </w:t>
      </w:r>
      <m:oMath>
        <m:r>
          <m:rPr/>
          <w:rPr>
            <w:rFonts w:ascii="Cambria Math" w:hAnsi="Cambria Math" w:eastAsia="MS Mincho"/>
          </w:rPr>
          <m:t>X</m:t>
        </m:r>
      </m:oMath>
      <w:r>
        <w:rPr>
          <w:rFonts w:eastAsia="MS Mincho"/>
        </w:rPr>
        <w:t xml:space="preserve"> is the number of CPUs occupied by a pair of CMRs subject to [UE capability] and</w:t>
      </w:r>
      <w:r>
        <w:rPr>
          <w:rFonts w:eastAsia="MS Mincho"/>
          <w:lang w:val="en-GB"/>
        </w:rPr>
        <w:t xml:space="preserve"> </w:t>
      </w:r>
      <m:oMath>
        <m:r>
          <m:rPr/>
          <w:rPr>
            <w:rFonts w:ascii="Cambria Math" w:hAnsi="Cambria Math" w:eastAsia="MS Mincho"/>
          </w:rPr>
          <m:t>M</m:t>
        </m:r>
      </m:oMath>
      <w:r>
        <w:rPr>
          <w:rFonts w:eastAsia="MS Mincho"/>
        </w:rPr>
        <w:t xml:space="preserve"> is defined in clause 5.2.1.4.2.</w:t>
      </w:r>
    </w:p>
    <w:p>
      <w:pPr>
        <w:pStyle w:val="69"/>
        <w:rPr>
          <w:rFonts w:hint="default"/>
        </w:rPr>
      </w:pPr>
      <w:r>
        <w:rPr>
          <w:rFonts w:eastAsia="Malgun Gothic"/>
          <w:lang w:val="en-US"/>
        </w:rPr>
        <w:t>-</w:t>
      </w:r>
      <w:r>
        <w:rPr>
          <w:rFonts w:eastAsia="Malgun Gothic"/>
          <w:lang w:val="en-US"/>
        </w:rPr>
        <w:tab/>
      </w:r>
      <w:r>
        <w:rPr>
          <w:rFonts w:eastAsia="Malgun Gothic"/>
          <w:lang w:val="en-US"/>
        </w:rPr>
        <w:t xml:space="preserve">otherwise, </w:t>
      </w:r>
      <m:oMath>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CPU</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s</m:t>
            </m:r>
            <m:ctrlPr>
              <w:rPr>
                <w:rFonts w:ascii="Cambria Math" w:hAnsi="Cambria Math"/>
                <w:i/>
              </w:rPr>
            </m:ctrlPr>
          </m:sub>
        </m:sSub>
      </m:oMath>
      <w:r>
        <w:rPr>
          <w:rFonts w:eastAsia="Malgun Gothic"/>
          <w:lang w:val="en-US"/>
        </w:rPr>
        <w:fldChar w:fldCharType="begin"/>
      </w:r>
      <w:r>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 xml:space="preserve">O</m:t>
            </m:r>
            <m:ctrlPr>
              <w:rPr>
                <w:rFonts w:ascii="Cambria Math" w:hAnsi="Cambria Math"/>
                <w:i/>
              </w:rPr>
            </m:ctrlPr>
          </m:e>
          <m:sub>
            <m:r>
              <m:rPr>
                <m:sty m:val="p"/>
              </m:rPr>
              <w:rPr>
                <w:rFonts w:ascii="Cambria Math" w:hAnsi="Cambria Math"/>
              </w:rPr>
              <m:t xml:space="preserve">CPU</m:t>
            </m:r>
            <m:ctrlPr>
              <w:rPr>
                <w:rFonts w:ascii="Cambria Math" w:hAnsi="Cambria Math"/>
                <w:i/>
              </w:rPr>
            </m:ctrlPr>
          </m:sub>
        </m:sSub>
        <m:r>
          <m:rPr>
            <m:sty m:val="p"/>
          </m:rPr>
          <w:rPr>
            <w:rFonts w:ascii="Cambria Math" w:hAnsi="Cambria Math"/>
          </w:rPr>
          <m:t xml:space="preserve">=</m:t>
        </m:r>
        <m:sSub>
          <m:sSubPr>
            <m:ctrlPr>
              <w:rPr>
                <w:rFonts w:ascii="Cambria Math" w:hAnsi="Cambria Math"/>
                <w:i/>
              </w:rPr>
            </m:ctrlPr>
          </m:sSubPr>
          <m:e>
            <m:r>
              <m:rPr>
                <m:sty m:val="p"/>
              </m:rPr>
              <w:rPr>
                <w:rFonts w:ascii="Cambria Math" w:hAnsi="Cambria Math"/>
              </w:rPr>
              <m:t xml:space="preserve">K</m:t>
            </m:r>
            <m:ctrlPr>
              <w:rPr>
                <w:rFonts w:ascii="Cambria Math" w:hAnsi="Cambria Math"/>
                <w:i/>
              </w:rPr>
            </m:ctrlPr>
          </m:e>
          <m:sub>
            <m:r>
              <m:rPr>
                <m:sty m:val="p"/>
              </m:rPr>
              <w:rPr>
                <w:rFonts w:ascii="Cambria Math" w:hAnsi="Cambria Math"/>
              </w:rPr>
              <m:t xml:space="preserve">S</m:t>
            </m:r>
            <m:ctrlPr>
              <w:rPr>
                <w:rFonts w:ascii="Cambria Math" w:hAnsi="Cambria Math"/>
                <w:i/>
              </w:rPr>
            </m:ctrlPr>
          </m:sub>
        </m:sSub>
      </m:oMath>
      <w:r>
        <w:rPr>
          <w:rFonts w:eastAsia="Malgun Gothic"/>
          <w:lang w:val="en-US"/>
        </w:rPr>
        <w:instrText xml:space="preserve"> </w:instrText>
      </w:r>
      <w:r>
        <w:rPr>
          <w:rFonts w:eastAsia="Malgun Gothic"/>
          <w:lang w:val="en-US"/>
        </w:rPr>
        <w:fldChar w:fldCharType="end"/>
      </w:r>
      <w:r>
        <w:rPr>
          <w:rFonts w:eastAsia="Malgun Gothic"/>
          <w:lang w:val="en-US"/>
        </w:rPr>
        <w:t xml:space="preserve">, </w:t>
      </w:r>
      <w:r>
        <w:t xml:space="preserve">where </w:t>
      </w:r>
      <m:oMath>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s</m:t>
            </m:r>
            <m:ctrlPr>
              <w:rPr>
                <w:rFonts w:ascii="Cambria Math" w:hAnsi="Cambria Math"/>
                <w:i/>
              </w:rPr>
            </m:ctrlPr>
          </m:sub>
        </m:sSub>
        <m:r>
          <m:rPr/>
          <w:rPr>
            <w:rFonts w:ascii="Cambria Math" w:hAnsi="Cambria Math"/>
          </w:rPr>
          <m:t xml:space="preserve"> </m:t>
        </m:r>
      </m:oMath>
      <w:r>
        <w:fldChar w:fldCharType="begin"/>
      </w:r>
      <w:r>
        <w:instrText xml:space="preserve"> QUOTE </w:instrText>
      </w:r>
      <m:oMath>
        <m:sSub>
          <m:sSubPr>
            <m:ctrlPr>
              <w:rPr>
                <w:rFonts w:ascii="Cambria Math" w:hAnsi="Cambria Math"/>
                <w:i/>
              </w:rPr>
            </m:ctrlPr>
          </m:sSubPr>
          <m:e>
            <m:r>
              <m:rPr>
                <m:sty m:val="p"/>
              </m:rPr>
              <w:rPr>
                <w:rFonts w:ascii="Cambria Math" w:hAnsi="Cambria Math"/>
              </w:rPr>
              <m:t xml:space="preserve">K</m:t>
            </m:r>
            <m:ctrlPr>
              <w:rPr>
                <w:rFonts w:ascii="Cambria Math" w:hAnsi="Cambria Math"/>
                <w:i/>
              </w:rPr>
            </m:ctrlPr>
          </m:e>
          <m:sub>
            <m:r>
              <m:rPr>
                <m:sty m:val="p"/>
              </m:rPr>
              <w:rPr>
                <w:rFonts w:ascii="Cambria Math" w:hAnsi="Cambria Math"/>
              </w:rPr>
              <m:t xml:space="preserve">s</m:t>
            </m:r>
            <m:ctrlPr>
              <w:rPr>
                <w:rFonts w:ascii="Cambria Math" w:hAnsi="Cambria Math"/>
                <w:i/>
              </w:rPr>
            </m:ctrlPr>
          </m:sub>
        </m:sSub>
        <m:r>
          <m:rPr>
            <m:sty m:val="p"/>
          </m:rPr>
          <w:rPr>
            <w:rFonts w:ascii="Cambria Math" w:hAnsi="Cambria Math"/>
          </w:rPr>
          <m:t xml:space="preserve"> </m:t>
        </m:r>
      </m:oMath>
      <w:r>
        <w:instrText xml:space="preserve"> </w:instrText>
      </w:r>
      <w:r>
        <w:fldChar w:fldCharType="end"/>
      </w:r>
      <w:r>
        <w:t>is the number of CSI-RS resources in the CSI-RS resource set for channel measurement.</w:t>
      </w:r>
    </w:p>
    <w:p>
      <w:pPr>
        <w:rPr>
          <w:rFonts w:hint="default"/>
          <w:b/>
          <w:bCs/>
        </w:rPr>
      </w:pPr>
      <w:r>
        <w:rPr>
          <w:rFonts w:hint="eastAsia"/>
          <w:b/>
          <w:bCs/>
        </w:rPr>
        <w:t>Proposal</w:t>
      </w:r>
      <w:r>
        <w:rPr>
          <w:rFonts w:hint="default"/>
          <w:b/>
          <w:bCs/>
        </w:rPr>
        <w:t xml:space="preserve"> 7: The</w:t>
      </w:r>
      <w:r>
        <w:rPr>
          <w:rFonts w:hint="eastAsia"/>
          <w:b/>
          <w:bCs/>
        </w:rPr>
        <w:t xml:space="preserve"> CPU counting, </w:t>
      </w:r>
      <w:r>
        <w:rPr>
          <w:rFonts w:hint="default"/>
          <w:b/>
          <w:bCs/>
        </w:rPr>
        <w:t xml:space="preserve">is based on per </w:t>
      </w:r>
      <w:r>
        <w:rPr>
          <w:rFonts w:hint="default"/>
          <w:b/>
          <w:bCs/>
        </w:rPr>
        <w:t xml:space="preserve">effective </w:t>
      </w:r>
      <w:r>
        <w:rPr>
          <w:rFonts w:hint="default"/>
          <w:b/>
          <w:bCs/>
        </w:rPr>
        <w:t>sub-configuration</w:t>
      </w:r>
      <w:r>
        <w:rPr>
          <w:rFonts w:hint="default"/>
          <w:b/>
          <w:bCs/>
        </w:rPr>
        <w:t xml:space="preserve"> (indicated by RRC/MAC CE/DCI to be reported on a certain reporting instance), and </w:t>
      </w:r>
      <w:r>
        <w:rPr>
          <w:rFonts w:hint="eastAsia"/>
          <w:b/>
          <w:bCs/>
        </w:rPr>
        <w:t>the</w:t>
      </w:r>
      <w:r>
        <w:rPr>
          <w:rFonts w:hint="default"/>
          <w:b/>
          <w:bCs/>
        </w:rPr>
        <w:t xml:space="preserve"> total</w:t>
      </w:r>
      <w:r>
        <w:rPr>
          <w:rFonts w:hint="eastAsia"/>
          <w:b/>
          <w:bCs/>
        </w:rPr>
        <w:t xml:space="preserve"> number of supported CPUs for CSI measurement remains the same as current UE capability</w:t>
      </w:r>
      <w:r>
        <w:rPr>
          <w:rFonts w:hint="default"/>
          <w:b/>
          <w:bCs/>
        </w:rPr>
        <w:t>.</w:t>
      </w:r>
    </w:p>
    <w:p>
      <w:pPr>
        <w:tabs>
          <w:tab w:val="left" w:pos="640"/>
        </w:tabs>
        <w:rPr>
          <w:rFonts w:hint="default"/>
        </w:rPr>
      </w:pPr>
    </w:p>
    <w:p>
      <w:pPr>
        <w:pStyle w:val="3"/>
        <w:bidi w:val="0"/>
        <w:rPr>
          <w:rFonts w:hint="default"/>
        </w:rPr>
      </w:pPr>
      <w:r>
        <w:rPr>
          <w:rFonts w:hint="default"/>
        </w:rPr>
        <w:t xml:space="preserve"> Single CSI report</w:t>
      </w:r>
    </w:p>
    <w:p>
      <w:pPr>
        <w:rPr>
          <w:rFonts w:hint="default"/>
        </w:rPr>
      </w:pPr>
      <w:r>
        <w:rPr>
          <w:rFonts w:hint="default"/>
        </w:rPr>
        <w:t xml:space="preserve">While we propose to support N&lt;L, for N&gt;1 case, there is still more spec enhancement or clarification needed on what is the maximum number of N or how to redefine the CPU occupation(will be discussed in the following), etc. It is noted that N=1 is a special case of N&lt;L. </w:t>
      </w:r>
    </w:p>
    <w:p>
      <w:r>
        <w:rPr>
          <w:rFonts w:hint="default"/>
        </w:rPr>
        <w:t>In the evaluation result in the TR [</w:t>
      </w:r>
      <w:r>
        <w:rPr>
          <w:rFonts w:hint="default"/>
        </w:rPr>
        <w:t>2</w:t>
      </w:r>
      <w:bookmarkStart w:id="0" w:name="_GoBack"/>
      <w:bookmarkEnd w:id="0"/>
      <w:r>
        <w:rPr>
          <w:rFonts w:hint="default"/>
        </w:rPr>
        <w:t>], f</w:t>
      </w:r>
      <w:r>
        <w:t xml:space="preserve">or spatial adaptation, the evaluation results are mainly categorized into the following three cases and the corresponding gains are summarized: </w:t>
      </w:r>
    </w:p>
    <w:p>
      <w:r>
        <w:t>Case 1: Semi-static adaptation without multi-CSI:  4.8%~48.2% NES gain with UPT loss of 0.02%~87.08% (9 sources)</w:t>
      </w:r>
    </w:p>
    <w:p>
      <w:r>
        <w:t>Case 2: Dynamic adaption without multi-CSI: 6.7%~26.5% NES gain with UPT loss of 0.3%~18.5% (2 sources)</w:t>
      </w:r>
    </w:p>
    <w:p>
      <w:r>
        <w:t>Case 3: Dynamic adaption with multi-CSI: 6.8%~31.3% NES gain with UPT loss of 0.02%~7% (3 sources)</w:t>
      </w:r>
    </w:p>
    <w:p>
      <w:r>
        <w:rPr>
          <w:rFonts w:hint="eastAsia"/>
        </w:rPr>
        <w:t>F</w:t>
      </w:r>
      <w:r>
        <w:t>or power adaptation, the evaluation results are mainly categorized into the following three cases and the corresponding gains are summarized:</w:t>
      </w:r>
    </w:p>
    <w:p>
      <w:r>
        <w:t>Case 1: Semi-static PDSCH power reduction of 3~18dB: 2.3%~51.5% NES gain with UPT loss of 2.03%~19.49% (8 sources)</w:t>
      </w:r>
    </w:p>
    <w:p>
      <w:r>
        <w:t>Case 2: Dynamic PDSCH power reduction with multi-CSI: 12.1%~23.8% NES gain over no adaptation with UPT loss of less than 1.17% (1 source) and 5.3%~11.5%, compared to dynamic power reduction without multi-CSI report (1 source)</w:t>
      </w:r>
    </w:p>
    <w:p>
      <w:pPr>
        <w:rPr>
          <w:rFonts w:hint="default"/>
        </w:rPr>
      </w:pPr>
      <w:r>
        <w:rPr>
          <w:rFonts w:hint="eastAsia"/>
        </w:rPr>
        <w:t>I</w:t>
      </w:r>
      <w:r>
        <w:t>t can be observed that Semi-static and dynamic adaptation</w:t>
      </w:r>
      <w:r>
        <w:rPr>
          <w:rFonts w:hint="default"/>
        </w:rPr>
        <w:t xml:space="preserve"> without multi-CSI</w:t>
      </w:r>
      <w:r>
        <w:t xml:space="preserve"> can already</w:t>
      </w:r>
      <w:r>
        <w:rPr>
          <w:rFonts w:hint="default"/>
        </w:rPr>
        <w:t xml:space="preserve"> provide re</w:t>
      </w:r>
      <w:r>
        <w:t xml:space="preserve">markable NES gain. </w:t>
      </w:r>
      <w:r>
        <w:rPr>
          <w:rFonts w:hint="default"/>
        </w:rPr>
        <w:t xml:space="preserve">Therefore, we believe it is </w:t>
      </w:r>
      <w:r>
        <w:t>s reasonable to start with supporting a basic NES working mode</w:t>
      </w:r>
      <w:r>
        <w:rPr>
          <w:rFonts w:hint="default"/>
        </w:rPr>
        <w:t>, i.e. single CSI feedback is supported for Periodic CSI and Semi-persistent</w:t>
      </w:r>
    </w:p>
    <w:p>
      <w:pPr>
        <w:rPr>
          <w:rFonts w:hint="default" w:ascii="Times New Roman Bold" w:hAnsi="Times New Roman Bold" w:cs="Times New Roman Bold"/>
          <w:b/>
          <w:bCs/>
        </w:rPr>
      </w:pPr>
      <w:r>
        <w:rPr>
          <w:rFonts w:hint="default" w:ascii="Times New Roman Bold" w:hAnsi="Times New Roman Bold" w:cs="Times New Roman Bold"/>
          <w:b/>
          <w:bCs/>
        </w:rPr>
        <w:t>Observation</w:t>
      </w:r>
      <w:r>
        <w:rPr>
          <w:rFonts w:hint="default" w:ascii="Times New Roman Bold" w:hAnsi="Times New Roman Bold" w:cs="Times New Roman Bold"/>
          <w:b/>
          <w:bCs/>
        </w:rPr>
        <w:t xml:space="preserve"> 2</w:t>
      </w:r>
      <w:r>
        <w:rPr>
          <w:rFonts w:hint="default" w:ascii="Times New Roman Bold" w:hAnsi="Times New Roman Bold" w:cs="Times New Roman Bold"/>
          <w:b/>
          <w:bCs/>
        </w:rPr>
        <w:t>: Single CSI as a special case of N&lt;L, can provide L CSIs for gNB without increasing UE complexity and achieve remarkable NES gain.</w:t>
      </w:r>
    </w:p>
    <w:p>
      <w:pPr>
        <w:rPr>
          <w:rFonts w:hint="default" w:ascii="Times New Roman Bold" w:hAnsi="Times New Roman Bold" w:cs="Times New Roman Bold"/>
          <w:b/>
          <w:bCs/>
        </w:rPr>
      </w:pPr>
      <w:r>
        <w:rPr>
          <w:rFonts w:hint="default" w:ascii="Times New Roman Bold" w:hAnsi="Times New Roman Bold" w:cs="Times New Roman Bold"/>
          <w:b/>
          <w:bCs/>
        </w:rPr>
        <w:t xml:space="preserve">Proposal </w:t>
      </w:r>
      <w:r>
        <w:rPr>
          <w:rFonts w:hint="default" w:ascii="Times New Roman Bold" w:hAnsi="Times New Roman Bold" w:cs="Times New Roman Bold"/>
          <w:b/>
          <w:bCs/>
        </w:rPr>
        <w:t>8</w:t>
      </w:r>
      <w:r>
        <w:rPr>
          <w:rFonts w:hint="default" w:ascii="Times New Roman Bold" w:hAnsi="Times New Roman Bold" w:cs="Times New Roman Bold"/>
          <w:b/>
          <w:bCs/>
        </w:rPr>
        <w:t xml:space="preserve">:  Support single CSI (N=1) with L sub-configurations for periodic and Semi-persistent CSI report for NES. </w:t>
      </w:r>
      <w:r>
        <w:rPr>
          <w:rFonts w:hint="default" w:ascii="Times New Roman Bold" w:hAnsi="Times New Roman Bold" w:cs="Times New Roman Bold"/>
          <w:b/>
          <w:bCs/>
        </w:rPr>
        <w:t>A</w:t>
      </w:r>
      <w:r>
        <w:rPr>
          <w:rFonts w:hint="default" w:ascii="Times New Roman Bold" w:hAnsi="Times New Roman Bold" w:cs="Times New Roman Bold"/>
          <w:b/>
          <w:bCs/>
        </w:rPr>
        <w:t xml:space="preserve"> total number of L CSIs can be reported to the NW in a total number of L reporting instances</w:t>
      </w:r>
      <w:r>
        <w:rPr>
          <w:rFonts w:hint="default" w:ascii="Times New Roman Bold" w:hAnsi="Times New Roman Bold" w:cs="Times New Roman Bold"/>
          <w:b/>
          <w:bCs/>
        </w:rPr>
        <w:t>.</w:t>
      </w:r>
    </w:p>
    <w:p>
      <w:pPr>
        <w:pStyle w:val="3"/>
        <w:bidi w:val="0"/>
        <w:rPr>
          <w:rFonts w:hint="default"/>
        </w:rPr>
      </w:pPr>
      <w:r>
        <w:rPr>
          <w:rFonts w:hint="default"/>
        </w:rPr>
        <w:t xml:space="preserve"> Content in the report sub-configuration</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keepNext w:val="0"/>
              <w:keepLines w:val="0"/>
              <w:pageBreakBefore w:val="0"/>
              <w:widowControl/>
              <w:tabs>
                <w:tab w:val="left" w:pos="1440"/>
              </w:tabs>
              <w:kinsoku/>
              <w:wordWrap/>
              <w:overflowPunct/>
              <w:topLinePunct w:val="0"/>
              <w:autoSpaceDE/>
              <w:autoSpaceDN/>
              <w:bidi w:val="0"/>
              <w:adjustRightInd/>
              <w:snapToGrid/>
              <w:textAlignment w:val="auto"/>
              <w:rPr>
                <w:rFonts w:hint="default" w:ascii="Times New Roman Regular" w:hAnsi="Times New Roman Regular" w:cs="Times New Roman Regular"/>
                <w:b/>
                <w:highlight w:val="green"/>
              </w:rPr>
            </w:pPr>
            <w:r>
              <w:rPr>
                <w:rFonts w:hint="default" w:ascii="Times New Roman Regular" w:hAnsi="Times New Roman Regular" w:cs="Times New Roman Regular"/>
                <w:b/>
                <w:highlight w:val="green"/>
              </w:rPr>
              <w:t>Agreement</w:t>
            </w:r>
          </w:p>
          <w:p>
            <w:pPr>
              <w:keepNext w:val="0"/>
              <w:keepLines w:val="0"/>
              <w:pageBreakBefore w:val="0"/>
              <w:widowControl/>
              <w:tabs>
                <w:tab w:val="left" w:pos="1440"/>
              </w:tabs>
              <w:kinsoku/>
              <w:wordWrap/>
              <w:overflowPunct/>
              <w:topLinePunct w:val="0"/>
              <w:autoSpaceDE/>
              <w:autoSpaceDN/>
              <w:bidi w:val="0"/>
              <w:adjustRightInd/>
              <w:snapToGrid/>
              <w:textAlignment w:val="auto"/>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For CSI report configuration, if L&gt;1 in a CSI report configuration, at least the following can be included for each sub-configuration for Type 1 SD adaptation</w:t>
            </w:r>
          </w:p>
          <w:p>
            <w:pPr>
              <w:pStyle w:val="47"/>
              <w:keepNext w:val="0"/>
              <w:keepLines w:val="0"/>
              <w:pageBreakBefore w:val="0"/>
              <w:widowControl/>
              <w:numPr>
                <w:ilvl w:val="0"/>
                <w:numId w:val="9"/>
              </w:numPr>
              <w:kinsoku/>
              <w:wordWrap/>
              <w:overflowPunct/>
              <w:topLinePunct w:val="0"/>
              <w:autoSpaceDE/>
              <w:autoSpaceDN/>
              <w:bidi w:val="0"/>
              <w:adjustRightInd/>
              <w:snapToGrid/>
              <w:spacing w:after="181" w:afterLines="50"/>
              <w:ind w:leftChars="0" w:hanging="363"/>
              <w:contextualSpacing/>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eastAsia="MS Mincho" w:cs="Times New Roman Regular"/>
                <w:lang w:eastAsia="ja-JP"/>
              </w:rPr>
              <w:t>N1, N2 for single-panel and N1, N2, Ng for multi-panel</w:t>
            </w:r>
          </w:p>
          <w:p>
            <w:pPr>
              <w:pStyle w:val="47"/>
              <w:keepNext w:val="0"/>
              <w:keepLines w:val="0"/>
              <w:pageBreakBefore w:val="0"/>
              <w:widowControl/>
              <w:numPr>
                <w:ilvl w:val="1"/>
                <w:numId w:val="9"/>
              </w:numPr>
              <w:kinsoku/>
              <w:wordWrap/>
              <w:overflowPunct/>
              <w:topLinePunct w:val="0"/>
              <w:autoSpaceDE/>
              <w:autoSpaceDN/>
              <w:bidi w:val="0"/>
              <w:adjustRightInd/>
              <w:snapToGrid/>
              <w:spacing w:after="181" w:afterLines="50"/>
              <w:ind w:leftChars="0" w:hanging="363"/>
              <w:contextualSpacing/>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cs="Times New Roman Regular"/>
                <w:lang w:eastAsia="zh-CN"/>
              </w:rPr>
              <w:t>FFS: details on explicit indication or implicit derivation</w:t>
            </w:r>
          </w:p>
          <w:p>
            <w:pPr>
              <w:pStyle w:val="47"/>
              <w:keepNext w:val="0"/>
              <w:keepLines w:val="0"/>
              <w:pageBreakBefore w:val="0"/>
              <w:widowControl/>
              <w:numPr>
                <w:ilvl w:val="0"/>
                <w:numId w:val="9"/>
              </w:numPr>
              <w:kinsoku/>
              <w:wordWrap/>
              <w:overflowPunct/>
              <w:topLinePunct w:val="0"/>
              <w:autoSpaceDE/>
              <w:autoSpaceDN/>
              <w:bidi w:val="0"/>
              <w:adjustRightInd/>
              <w:snapToGrid/>
              <w:spacing w:after="181" w:afterLines="50"/>
              <w:ind w:leftChars="0" w:hanging="363"/>
              <w:contextualSpacing/>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eastAsia="MS Mincho" w:cs="Times New Roman Regular"/>
                <w:lang w:eastAsia="ja-JP"/>
              </w:rPr>
              <w:t>Port subset indication when A1-2 is used (if A1-2 is supported)</w:t>
            </w:r>
          </w:p>
          <w:p>
            <w:pPr>
              <w:pStyle w:val="47"/>
              <w:keepNext w:val="0"/>
              <w:keepLines w:val="0"/>
              <w:pageBreakBefore w:val="0"/>
              <w:widowControl/>
              <w:numPr>
                <w:ilvl w:val="1"/>
                <w:numId w:val="9"/>
              </w:numPr>
              <w:kinsoku/>
              <w:wordWrap/>
              <w:overflowPunct/>
              <w:topLinePunct w:val="0"/>
              <w:autoSpaceDE/>
              <w:autoSpaceDN/>
              <w:bidi w:val="0"/>
              <w:adjustRightInd/>
              <w:snapToGrid/>
              <w:spacing w:after="181" w:afterLines="50"/>
              <w:ind w:leftChars="0" w:hanging="363"/>
              <w:contextualSpacing/>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cs="Times New Roman Regular"/>
                <w:lang w:eastAsia="zh-CN"/>
              </w:rPr>
              <w:t xml:space="preserve">FFS: </w:t>
            </w:r>
            <w:r>
              <w:rPr>
                <w:rFonts w:hint="default" w:ascii="Times New Roman Regular" w:hAnsi="Times New Roman Regular" w:eastAsia="MS Mincho" w:cs="Times New Roman Regular"/>
                <w:lang w:eastAsia="ja-JP"/>
              </w:rPr>
              <w:t>details on explicit indication or implicit derivation</w:t>
            </w:r>
          </w:p>
          <w:p>
            <w:pPr>
              <w:pStyle w:val="47"/>
              <w:keepNext w:val="0"/>
              <w:keepLines w:val="0"/>
              <w:pageBreakBefore w:val="0"/>
              <w:widowControl/>
              <w:numPr>
                <w:ilvl w:val="0"/>
                <w:numId w:val="9"/>
              </w:numPr>
              <w:kinsoku/>
              <w:wordWrap/>
              <w:overflowPunct/>
              <w:topLinePunct w:val="0"/>
              <w:autoSpaceDE/>
              <w:autoSpaceDN/>
              <w:bidi w:val="0"/>
              <w:adjustRightInd/>
              <w:snapToGrid/>
              <w:spacing w:after="181" w:afterLines="50"/>
              <w:ind w:leftChars="0" w:hanging="363"/>
              <w:contextualSpacing/>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eastAsia="MS Mincho" w:cs="Times New Roman Regular"/>
                <w:lang w:eastAsia="ja-JP"/>
              </w:rPr>
              <w:t>FFS: rank restriction</w:t>
            </w:r>
          </w:p>
          <w:p>
            <w:pPr>
              <w:pStyle w:val="47"/>
              <w:keepNext w:val="0"/>
              <w:keepLines w:val="0"/>
              <w:pageBreakBefore w:val="0"/>
              <w:widowControl/>
              <w:numPr>
                <w:ilvl w:val="0"/>
                <w:numId w:val="9"/>
              </w:numPr>
              <w:kinsoku/>
              <w:wordWrap/>
              <w:overflowPunct/>
              <w:topLinePunct w:val="0"/>
              <w:autoSpaceDE/>
              <w:autoSpaceDN/>
              <w:bidi w:val="0"/>
              <w:adjustRightInd/>
              <w:snapToGrid/>
              <w:spacing w:after="181" w:afterLines="50"/>
              <w:ind w:leftChars="0" w:hanging="363"/>
              <w:contextualSpacing/>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eastAsia="MS Mincho" w:cs="Times New Roman Regular"/>
                <w:lang w:eastAsia="ja-JP"/>
              </w:rPr>
              <w:t>FFS: codebook subset restriction</w:t>
            </w:r>
          </w:p>
          <w:p>
            <w:pPr>
              <w:pStyle w:val="47"/>
              <w:keepNext w:val="0"/>
              <w:keepLines w:val="0"/>
              <w:pageBreakBefore w:val="0"/>
              <w:widowControl/>
              <w:numPr>
                <w:ilvl w:val="0"/>
                <w:numId w:val="9"/>
              </w:numPr>
              <w:kinsoku/>
              <w:wordWrap/>
              <w:overflowPunct/>
              <w:topLinePunct w:val="0"/>
              <w:autoSpaceDE/>
              <w:autoSpaceDN/>
              <w:bidi w:val="0"/>
              <w:adjustRightInd/>
              <w:snapToGrid/>
              <w:spacing w:after="181" w:afterLines="50"/>
              <w:ind w:leftChars="0" w:hanging="363"/>
              <w:contextualSpacing/>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eastAsia="MS Mincho" w:cs="Times New Roman Regular"/>
                <w:lang w:eastAsia="ja-JP"/>
              </w:rPr>
              <w:t>FFS: supported codebook types for PMI, e.g., Type-I or Type-II</w:t>
            </w:r>
          </w:p>
          <w:p>
            <w:pPr>
              <w:pStyle w:val="47"/>
              <w:keepNext w:val="0"/>
              <w:keepLines w:val="0"/>
              <w:pageBreakBefore w:val="0"/>
              <w:widowControl/>
              <w:numPr>
                <w:ilvl w:val="0"/>
                <w:numId w:val="9"/>
              </w:numPr>
              <w:kinsoku/>
              <w:wordWrap/>
              <w:overflowPunct/>
              <w:topLinePunct w:val="0"/>
              <w:autoSpaceDE/>
              <w:autoSpaceDN/>
              <w:bidi w:val="0"/>
              <w:adjustRightInd/>
              <w:snapToGrid/>
              <w:spacing w:after="181" w:afterLines="50"/>
              <w:ind w:leftChars="0" w:hanging="363"/>
              <w:contextualSpacing/>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eastAsia="MS Mincho" w:cs="Times New Roman Regular"/>
                <w:lang w:eastAsia="ja-JP"/>
              </w:rPr>
              <w:t>FFS: report quantity</w:t>
            </w:r>
          </w:p>
          <w:p>
            <w:pPr>
              <w:pStyle w:val="47"/>
              <w:keepNext w:val="0"/>
              <w:keepLines w:val="0"/>
              <w:pageBreakBefore w:val="0"/>
              <w:widowControl/>
              <w:numPr>
                <w:ilvl w:val="0"/>
                <w:numId w:val="9"/>
              </w:numPr>
              <w:kinsoku/>
              <w:wordWrap/>
              <w:overflowPunct/>
              <w:topLinePunct w:val="0"/>
              <w:autoSpaceDE/>
              <w:autoSpaceDN/>
              <w:bidi w:val="0"/>
              <w:adjustRightInd/>
              <w:snapToGrid/>
              <w:spacing w:after="181" w:afterLines="50"/>
              <w:ind w:leftChars="0" w:hanging="363"/>
              <w:contextualSpacing/>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eastAsia="MS Mincho" w:cs="Times New Roman Regular"/>
                <w:lang w:eastAsia="ja-JP"/>
              </w:rPr>
              <w:t>FFS: reportFreqConfiguration</w:t>
            </w:r>
          </w:p>
          <w:p>
            <w:pPr>
              <w:pStyle w:val="47"/>
              <w:keepNext w:val="0"/>
              <w:keepLines w:val="0"/>
              <w:pageBreakBefore w:val="0"/>
              <w:widowControl/>
              <w:numPr>
                <w:ilvl w:val="0"/>
                <w:numId w:val="9"/>
              </w:numPr>
              <w:kinsoku/>
              <w:wordWrap/>
              <w:overflowPunct/>
              <w:topLinePunct w:val="0"/>
              <w:autoSpaceDE/>
              <w:autoSpaceDN/>
              <w:bidi w:val="0"/>
              <w:adjustRightInd/>
              <w:snapToGrid/>
              <w:spacing w:after="181" w:afterLines="50"/>
              <w:ind w:leftChars="0" w:hanging="363"/>
              <w:contextualSpacing/>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eastAsia="MS Mincho" w:cs="Times New Roman Regular"/>
                <w:lang w:eastAsia="ja-JP"/>
              </w:rPr>
              <w:t>FFS: Group identity of NZP CSI-RS resource(s) in a resource set for channel measurement when A1-1 is used</w:t>
            </w:r>
          </w:p>
          <w:p>
            <w:pPr>
              <w:keepNext w:val="0"/>
              <w:keepLines w:val="0"/>
              <w:pageBreakBefore w:val="0"/>
              <w:widowControl/>
              <w:tabs>
                <w:tab w:val="left" w:pos="1440"/>
              </w:tabs>
              <w:kinsoku/>
              <w:wordWrap/>
              <w:overflowPunct/>
              <w:topLinePunct w:val="0"/>
              <w:autoSpaceDE/>
              <w:autoSpaceDN/>
              <w:bidi w:val="0"/>
              <w:adjustRightInd/>
              <w:snapToGrid/>
              <w:textAlignment w:val="auto"/>
              <w:rPr>
                <w:vertAlign w:val="baseline"/>
              </w:rPr>
            </w:pPr>
            <w:r>
              <w:rPr>
                <w:rFonts w:hint="default" w:ascii="Times New Roman Regular" w:hAnsi="Times New Roman Regular" w:cs="Times New Roman Regular"/>
                <w:lang w:val="en-US" w:eastAsia="zh-CN"/>
              </w:rPr>
              <w:t xml:space="preserve">For CSI report configuration for </w:t>
            </w:r>
            <w:r>
              <w:rPr>
                <w:rFonts w:hint="default" w:ascii="Times New Roman Regular" w:hAnsi="Times New Roman Regular" w:eastAsia="MS Mincho" w:cs="Times New Roman Regular"/>
                <w:lang w:eastAsia="ja-JP"/>
              </w:rPr>
              <w:t>type 2 SD adaptation</w:t>
            </w:r>
            <w:r>
              <w:rPr>
                <w:rFonts w:hint="default" w:ascii="Times New Roman Regular" w:hAnsi="Times New Roman Regular" w:cs="Times New Roman Regular"/>
                <w:lang w:val="en-US" w:eastAsia="zh-CN"/>
              </w:rPr>
              <w:t>,</w:t>
            </w:r>
            <w:r>
              <w:rPr>
                <w:rFonts w:hint="default" w:ascii="Times New Roman Regular" w:hAnsi="Times New Roman Regular" w:cs="Times New Roman Regular"/>
              </w:rPr>
              <w:t xml:space="preserve"> </w:t>
            </w:r>
            <w:r>
              <w:rPr>
                <w:rFonts w:hint="default" w:ascii="Times New Roman Regular" w:hAnsi="Times New Roman Regular" w:eastAsia="MS Mincho" w:cs="Times New Roman Regular"/>
                <w:lang w:eastAsia="ja-JP"/>
              </w:rPr>
              <w:t>further study under which cases sub-configurations may or may not be needed including sub-configuration content</w:t>
            </w:r>
          </w:p>
        </w:tc>
      </w:tr>
    </w:tbl>
    <w:p>
      <w:pPr>
        <w:tabs>
          <w:tab w:val="left" w:pos="640"/>
        </w:tabs>
        <w:rPr>
          <w:rFonts w:hint="default"/>
        </w:rPr>
      </w:pPr>
    </w:p>
    <w:p>
      <w:pPr>
        <w:tabs>
          <w:tab w:val="left" w:pos="640"/>
        </w:tabs>
        <w:rPr>
          <w:rFonts w:hint="default"/>
        </w:rPr>
      </w:pPr>
      <w:r>
        <w:rPr>
          <w:rFonts w:hint="default"/>
        </w:rPr>
        <w:t xml:space="preserve">It has been agreed that N1,N2,Ng and port subset indication (if A1-2 is supported) will be included in each sub-configuration for Type 1 SD adaptation. </w:t>
      </w:r>
    </w:p>
    <w:p>
      <w:pPr>
        <w:tabs>
          <w:tab w:val="left" w:pos="640"/>
        </w:tabs>
        <w:rPr>
          <w:rFonts w:hint="default"/>
          <w:lang w:eastAsia="zh-Hans"/>
        </w:rPr>
      </w:pPr>
      <w:r>
        <w:rPr>
          <w:rFonts w:hint="default"/>
        </w:rPr>
        <w:t>F</w:t>
      </w:r>
      <w:r>
        <w:rPr>
          <w:rFonts w:hint="eastAsia"/>
          <w:lang w:val="en-US" w:eastAsia="zh-Hans"/>
        </w:rPr>
        <w:t>or</w:t>
      </w:r>
      <w:r>
        <w:rPr>
          <w:rFonts w:hint="default"/>
          <w:lang w:eastAsia="zh-Hans"/>
        </w:rPr>
        <w:t xml:space="preserve"> the port subset indication, both explicit indication based on bitmap and implicit derivation can be considered to leverage from configuration flexibility and configuration overhead.</w:t>
      </w:r>
    </w:p>
    <w:p>
      <w:pPr>
        <w:tabs>
          <w:tab w:val="left" w:pos="640"/>
        </w:tabs>
        <w:rPr>
          <w:rFonts w:hint="default"/>
          <w:lang w:eastAsia="zh-Hans"/>
        </w:rPr>
      </w:pPr>
      <w:r>
        <w:rPr>
          <w:rFonts w:hint="default"/>
          <w:lang w:eastAsia="zh-Hans"/>
        </w:rPr>
        <w:t xml:space="preserve">For N1,N2,Ng and codebook subset restriction, they could be explicit indicated using current codebookConfig. </w:t>
      </w:r>
    </w:p>
    <w:p>
      <w:pPr>
        <w:tabs>
          <w:tab w:val="left" w:pos="640"/>
        </w:tabs>
        <w:rPr>
          <w:rFonts w:hint="default"/>
          <w:lang w:eastAsia="zh-Hans"/>
        </w:rPr>
      </w:pPr>
      <w:r>
        <w:rPr>
          <w:rFonts w:hint="default"/>
          <w:lang w:eastAsia="zh-Hans"/>
        </w:rPr>
        <w:t>For rank restriction, codebook type, report quantity, and reportFreqConfiguration, we do not see much need to configure them differently, thus they can be excluded in the sub-configurations.</w:t>
      </w:r>
    </w:p>
    <w:p>
      <w:pPr>
        <w:tabs>
          <w:tab w:val="left" w:pos="640"/>
        </w:tabs>
        <w:rPr>
          <w:rFonts w:hint="default"/>
          <w:lang w:eastAsia="zh-Hans"/>
        </w:rPr>
      </w:pPr>
      <w:r>
        <w:rPr>
          <w:rFonts w:hint="default"/>
          <w:lang w:eastAsia="zh-Hans"/>
        </w:rPr>
        <w:t xml:space="preserve">For the Group identity for NZP CSI-RS resource(s), our understanding of the motivation is to link the sub-configuration to a CSI-RS resource of the mulitple resources corresponding to different SD patterns in the resource set. We think an associated CSI-RS resource ID would be enough for this case. </w:t>
      </w:r>
    </w:p>
    <w:p>
      <w:pPr>
        <w:tabs>
          <w:tab w:val="left" w:pos="640"/>
        </w:tabs>
        <w:rPr>
          <w:rFonts w:hint="default"/>
          <w:lang w:eastAsia="zh-Hans"/>
        </w:rPr>
      </w:pPr>
      <w:r>
        <w:rPr>
          <w:rFonts w:hint="eastAsia"/>
        </w:rPr>
        <w:t>For other contents not configured in the sub-configuration, use the value configured in the CSI report config</w:t>
      </w:r>
      <w:r>
        <w:rPr>
          <w:rFonts w:hint="default"/>
        </w:rPr>
        <w:t>.</w:t>
      </w:r>
    </w:p>
    <w:p>
      <w:pPr>
        <w:rPr>
          <w:rFonts w:hint="default" w:ascii="Times New Roman Bold" w:hAnsi="Times New Roman Bold" w:cs="Times New Roman Bold"/>
          <w:b/>
          <w:bCs/>
          <w:lang w:eastAsia="zh-CN"/>
        </w:rPr>
      </w:pPr>
      <w:r>
        <w:rPr>
          <w:rFonts w:hint="default" w:ascii="Times New Roman Bold" w:hAnsi="Times New Roman Bold" w:cs="Times New Roman Bold"/>
          <w:b/>
          <w:bCs/>
        </w:rPr>
        <w:t xml:space="preserve">Proposal </w:t>
      </w:r>
      <w:r>
        <w:rPr>
          <w:rFonts w:hint="default" w:ascii="Times New Roman Bold" w:hAnsi="Times New Roman Bold" w:cs="Times New Roman Bold"/>
          <w:b/>
          <w:bCs/>
        </w:rPr>
        <w:t>9</w:t>
      </w:r>
      <w:r>
        <w:rPr>
          <w:rFonts w:hint="default" w:ascii="Times New Roman Bold" w:hAnsi="Times New Roman Bold" w:cs="Times New Roman Bold"/>
          <w:b/>
          <w:bCs/>
        </w:rPr>
        <w:t xml:space="preserve">: </w:t>
      </w:r>
      <w:r>
        <w:rPr>
          <w:rFonts w:hint="default" w:ascii="Times New Roman Bold" w:hAnsi="Times New Roman Bold" w:cs="Times New Roman Bold"/>
          <w:b/>
          <w:bCs/>
        </w:rPr>
        <w:t xml:space="preserve">The following are to be included </w:t>
      </w:r>
      <w:r>
        <w:rPr>
          <w:rFonts w:hint="default" w:ascii="Times New Roman Bold" w:hAnsi="Times New Roman Bold" w:cs="Times New Roman Bold"/>
          <w:b/>
          <w:bCs/>
          <w:lang w:val="en-US" w:eastAsia="zh-CN"/>
        </w:rPr>
        <w:t xml:space="preserve"> for each sub-configuration for Type 1 SD adaptation</w:t>
      </w:r>
      <w:r>
        <w:rPr>
          <w:rFonts w:hint="default" w:ascii="Times New Roman Bold" w:hAnsi="Times New Roman Bold" w:cs="Times New Roman Bold"/>
          <w:b/>
          <w:bCs/>
          <w:lang w:eastAsia="zh-CN"/>
        </w:rPr>
        <w:t xml:space="preserve">, </w:t>
      </w:r>
    </w:p>
    <w:p>
      <w:pPr>
        <w:pStyle w:val="47"/>
        <w:keepNext w:val="0"/>
        <w:keepLines w:val="0"/>
        <w:pageBreakBefore w:val="0"/>
        <w:widowControl/>
        <w:numPr>
          <w:ilvl w:val="0"/>
          <w:numId w:val="9"/>
        </w:numPr>
        <w:kinsoku/>
        <w:wordWrap/>
        <w:overflowPunct/>
        <w:topLinePunct w:val="0"/>
        <w:autoSpaceDE/>
        <w:autoSpaceDN/>
        <w:bidi w:val="0"/>
        <w:adjustRightInd/>
        <w:snapToGrid/>
        <w:spacing w:after="181" w:afterLines="50"/>
        <w:ind w:leftChars="0" w:hanging="363"/>
        <w:contextualSpacing/>
        <w:jc w:val="both"/>
        <w:textAlignment w:val="auto"/>
        <w:rPr>
          <w:rFonts w:hint="default" w:ascii="Times New Roman Bold" w:hAnsi="Times New Roman Bold" w:eastAsia="MS Mincho" w:cs="Times New Roman Bold"/>
          <w:b/>
          <w:bCs/>
          <w:lang w:eastAsia="ja-JP"/>
        </w:rPr>
      </w:pPr>
      <w:r>
        <w:rPr>
          <w:rFonts w:hint="default" w:ascii="Times New Roman Bold" w:hAnsi="Times New Roman Bold" w:eastAsia="MS Mincho" w:cs="Times New Roman Bold"/>
          <w:b/>
          <w:bCs/>
          <w:lang w:eastAsia="ja-JP"/>
        </w:rPr>
        <w:t>CodebookConfig</w:t>
      </w:r>
    </w:p>
    <w:p>
      <w:pPr>
        <w:pStyle w:val="47"/>
        <w:keepNext w:val="0"/>
        <w:keepLines w:val="0"/>
        <w:pageBreakBefore w:val="0"/>
        <w:widowControl/>
        <w:numPr>
          <w:ilvl w:val="0"/>
          <w:numId w:val="9"/>
        </w:numPr>
        <w:kinsoku/>
        <w:wordWrap/>
        <w:overflowPunct/>
        <w:topLinePunct w:val="0"/>
        <w:autoSpaceDE/>
        <w:autoSpaceDN/>
        <w:bidi w:val="0"/>
        <w:adjustRightInd/>
        <w:snapToGrid/>
        <w:spacing w:after="181" w:afterLines="50"/>
        <w:ind w:leftChars="0" w:hanging="363"/>
        <w:contextualSpacing/>
        <w:jc w:val="both"/>
        <w:textAlignment w:val="auto"/>
        <w:rPr>
          <w:rFonts w:hint="default" w:ascii="Times New Roman Bold" w:hAnsi="Times New Roman Bold" w:eastAsia="MS Mincho" w:cs="Times New Roman Bold"/>
          <w:b/>
          <w:bCs/>
          <w:lang w:eastAsia="ja-JP"/>
        </w:rPr>
      </w:pPr>
      <w:r>
        <w:rPr>
          <w:rFonts w:hint="default" w:ascii="Times New Roman Bold" w:hAnsi="Times New Roman Bold" w:eastAsia="MS Mincho" w:cs="Times New Roman Bold"/>
          <w:b/>
          <w:bCs/>
          <w:lang w:eastAsia="ja-JP"/>
        </w:rPr>
        <w:t>Port subset indication (if A1-2 is supported)</w:t>
      </w:r>
      <w:r>
        <w:rPr>
          <w:rFonts w:hint="default" w:ascii="Times New Roman Bold" w:hAnsi="Times New Roman Bold" w:eastAsia="MS Mincho" w:cs="Times New Roman Bold"/>
          <w:b/>
          <w:bCs/>
          <w:lang w:eastAsia="ja-JP"/>
        </w:rPr>
        <w:t>, both explicit indication based on bitmap and implicit derivation can be considered</w:t>
      </w:r>
    </w:p>
    <w:p>
      <w:pPr>
        <w:rPr>
          <w:rFonts w:hint="default" w:ascii="Times New Roman Bold" w:hAnsi="Times New Roman Bold" w:cs="Times New Roman Bold"/>
          <w:b/>
          <w:bCs/>
          <w:lang w:eastAsia="zh-CN"/>
        </w:rPr>
      </w:pPr>
      <w:r>
        <w:rPr>
          <w:rFonts w:hint="default" w:ascii="Times New Roman Bold" w:hAnsi="Times New Roman Bold" w:cs="Times New Roman Bold"/>
          <w:b/>
          <w:bCs/>
          <w:lang w:eastAsia="zh-CN"/>
        </w:rPr>
        <w:t xml:space="preserve">For Type 2 SD adaptation, </w:t>
      </w:r>
      <w:r>
        <w:rPr>
          <w:rFonts w:hint="default" w:ascii="Times New Roman Bold" w:hAnsi="Times New Roman Bold" w:cs="Times New Roman Bold"/>
          <w:b/>
          <w:bCs/>
          <w:lang w:eastAsia="zh-Hans"/>
        </w:rPr>
        <w:t>an associated CSI-RS resource ID</w:t>
      </w:r>
      <w:r>
        <w:rPr>
          <w:rFonts w:hint="default" w:ascii="Times New Roman Bold" w:hAnsi="Times New Roman Bold" w:cs="Times New Roman Bold"/>
          <w:b/>
          <w:bCs/>
          <w:lang w:eastAsia="zh-Hans"/>
        </w:rPr>
        <w:t xml:space="preserve"> is to be included in each sub-configurations. </w:t>
      </w:r>
    </w:p>
    <w:p>
      <w:pPr>
        <w:rPr>
          <w:rFonts w:hint="default" w:ascii="Times New Roman Bold" w:hAnsi="Times New Roman Bold" w:cs="Times New Roman Bold"/>
          <w:b/>
          <w:bCs/>
        </w:rPr>
      </w:pPr>
      <w:r>
        <w:rPr>
          <w:rFonts w:hint="default" w:ascii="Times New Roman Bold" w:hAnsi="Times New Roman Bold" w:cs="Times New Roman Bold"/>
          <w:b/>
          <w:bCs/>
        </w:rPr>
        <w:t xml:space="preserve">Proposal 10: </w:t>
      </w:r>
      <w:r>
        <w:rPr>
          <w:rFonts w:hint="default" w:ascii="Times New Roman Bold" w:hAnsi="Times New Roman Bold" w:cs="Times New Roman Bold"/>
          <w:b/>
          <w:bCs/>
        </w:rPr>
        <w:t>For other contents not configured in the sub-configuration, use the value configured in the CSI report config.</w:t>
      </w:r>
    </w:p>
    <w:p>
      <w:pPr>
        <w:jc w:val="both"/>
        <w:rPr>
          <w:b/>
          <w:bCs/>
          <w:sz w:val="22"/>
          <w:szCs w:val="22"/>
        </w:rPr>
      </w:pPr>
    </w:p>
    <w:p>
      <w:pPr>
        <w:pStyle w:val="3"/>
        <w:bidi w:val="0"/>
        <w:rPr>
          <w:rFonts w:hint="default"/>
        </w:rPr>
      </w:pPr>
      <w:r>
        <w:rPr>
          <w:rFonts w:hint="default"/>
        </w:rPr>
        <w:t xml:space="preserve"> </w:t>
      </w:r>
      <w:r>
        <w:rPr>
          <w:rFonts w:hint="default"/>
        </w:rPr>
        <w:t>CSI overhead/report payload reduction</w:t>
      </w:r>
    </w:p>
    <w:p>
      <w:r>
        <w:rPr>
          <w:rFonts w:hint="eastAsia"/>
        </w:rPr>
        <w:t>I</w:t>
      </w:r>
      <w:r>
        <w:t>n RAN1 #112</w:t>
      </w:r>
      <w:r>
        <w:rPr>
          <w:rFonts w:hint="default"/>
        </w:rPr>
        <w:t>b-e</w:t>
      </w:r>
      <w:r>
        <w:t xml:space="preserve"> meeting[2], the agreement</w:t>
      </w:r>
      <w:r>
        <w:rPr>
          <w:rFonts w:hint="default"/>
        </w:rPr>
        <w:t xml:space="preserve"> </w:t>
      </w:r>
      <w:r>
        <w:t>regarding</w:t>
      </w:r>
      <w:r>
        <w:rPr>
          <w:rFonts w:hint="default"/>
        </w:rPr>
        <w:t xml:space="preserve"> CSI overhead/report payload reduction study points</w:t>
      </w:r>
      <w:r>
        <w:t xml:space="preserve"> is as follows: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tc>
          <w:tcPr>
            <w:tcW w:w="9010" w:type="dxa"/>
          </w:tcPr>
          <w:p>
            <w:pPr>
              <w:keepNext w:val="0"/>
              <w:keepLines w:val="0"/>
              <w:pageBreakBefore w:val="0"/>
              <w:widowControl/>
              <w:tabs>
                <w:tab w:val="left" w:pos="1440"/>
              </w:tabs>
              <w:kinsoku/>
              <w:wordWrap/>
              <w:overflowPunct/>
              <w:topLinePunct w:val="0"/>
              <w:autoSpaceDE/>
              <w:autoSpaceDN/>
              <w:bidi w:val="0"/>
              <w:adjustRightInd/>
              <w:snapToGrid/>
              <w:textAlignment w:val="auto"/>
              <w:rPr>
                <w:rFonts w:hint="default" w:ascii="Times New Roman Regular" w:hAnsi="Times New Roman Regular" w:cs="Times New Roman Regular"/>
                <w:b/>
                <w:highlight w:val="green"/>
                <w:lang w:eastAsia="zh-CN"/>
              </w:rPr>
            </w:pPr>
            <w:r>
              <w:rPr>
                <w:rFonts w:hint="default" w:ascii="Times New Roman Regular" w:hAnsi="Times New Roman Regular" w:cs="Times New Roman Regular"/>
                <w:b/>
                <w:highlight w:val="green"/>
                <w:lang w:eastAsia="zh-CN"/>
              </w:rPr>
              <w:t>Agreement</w:t>
            </w:r>
          </w:p>
          <w:p>
            <w:pPr>
              <w:pStyle w:val="47"/>
              <w:keepNext w:val="0"/>
              <w:keepLines w:val="0"/>
              <w:pageBreakBefore w:val="0"/>
              <w:widowControl/>
              <w:numPr>
                <w:ilvl w:val="0"/>
                <w:numId w:val="10"/>
              </w:numPr>
              <w:kinsoku/>
              <w:wordWrap/>
              <w:overflowPunct/>
              <w:topLinePunct w:val="0"/>
              <w:autoSpaceDE/>
              <w:autoSpaceDN/>
              <w:bidi w:val="0"/>
              <w:adjustRightInd/>
              <w:snapToGrid/>
              <w:spacing w:after="0"/>
              <w:ind w:left="726" w:leftChars="0" w:hanging="363"/>
              <w:jc w:val="both"/>
              <w:textAlignment w:val="auto"/>
              <w:rPr>
                <w:rFonts w:hint="default" w:ascii="Times New Roman Regular" w:hAnsi="Times New Roman Regular" w:cs="Times New Roman Regular"/>
              </w:rPr>
            </w:pPr>
            <w:r>
              <w:rPr>
                <w:rFonts w:hint="default" w:ascii="Times New Roman Regular" w:hAnsi="Times New Roman Regular" w:cs="Times New Roman Regular"/>
              </w:rPr>
              <w:t xml:space="preserve">For CSI feedback with CSI overhead/report payload reduction, further study whether/how to report a common value and/or a differential and/or joint </w:t>
            </w:r>
            <w:r>
              <w:rPr>
                <w:rFonts w:hint="default" w:ascii="Times New Roman Regular" w:hAnsi="Times New Roman Regular" w:cs="Times New Roman Regular"/>
                <w:lang w:eastAsia="zh-CN"/>
              </w:rPr>
              <w:t>coded</w:t>
            </w:r>
            <w:r>
              <w:rPr>
                <w:rFonts w:hint="default" w:ascii="Times New Roman Regular" w:hAnsi="Times New Roman Regular" w:cs="Times New Roman Regular"/>
              </w:rPr>
              <w:t xml:space="preserve"> value across same CSI quantity of different sub-configurations/adaptation patterns, at least for the following</w:t>
            </w:r>
          </w:p>
          <w:p>
            <w:pPr>
              <w:pStyle w:val="47"/>
              <w:keepNext w:val="0"/>
              <w:keepLines w:val="0"/>
              <w:pageBreakBefore w:val="0"/>
              <w:widowControl/>
              <w:numPr>
                <w:ilvl w:val="1"/>
                <w:numId w:val="10"/>
              </w:numPr>
              <w:kinsoku/>
              <w:wordWrap/>
              <w:overflowPunct/>
              <w:topLinePunct w:val="0"/>
              <w:autoSpaceDE/>
              <w:autoSpaceDN/>
              <w:bidi w:val="0"/>
              <w:adjustRightInd/>
              <w:snapToGrid/>
              <w:spacing w:after="0"/>
              <w:ind w:left="1446" w:leftChars="0" w:hanging="363"/>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eastAsia="MS Mincho" w:cs="Times New Roman Regular"/>
                <w:lang w:eastAsia="ja-JP"/>
              </w:rPr>
              <w:t>CRI</w:t>
            </w:r>
          </w:p>
          <w:p>
            <w:pPr>
              <w:pStyle w:val="47"/>
              <w:keepNext w:val="0"/>
              <w:keepLines w:val="0"/>
              <w:pageBreakBefore w:val="0"/>
              <w:widowControl/>
              <w:numPr>
                <w:ilvl w:val="1"/>
                <w:numId w:val="10"/>
              </w:numPr>
              <w:kinsoku/>
              <w:wordWrap/>
              <w:overflowPunct/>
              <w:topLinePunct w:val="0"/>
              <w:autoSpaceDE/>
              <w:autoSpaceDN/>
              <w:bidi w:val="0"/>
              <w:adjustRightInd/>
              <w:snapToGrid/>
              <w:spacing w:after="0"/>
              <w:ind w:left="1446" w:leftChars="0" w:hanging="363"/>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eastAsia="MS Mincho" w:cs="Times New Roman Regular"/>
                <w:lang w:eastAsia="ja-JP"/>
              </w:rPr>
              <w:t>RI</w:t>
            </w:r>
          </w:p>
          <w:p>
            <w:pPr>
              <w:pStyle w:val="47"/>
              <w:keepNext w:val="0"/>
              <w:keepLines w:val="0"/>
              <w:pageBreakBefore w:val="0"/>
              <w:widowControl/>
              <w:numPr>
                <w:ilvl w:val="1"/>
                <w:numId w:val="10"/>
              </w:numPr>
              <w:kinsoku/>
              <w:wordWrap/>
              <w:overflowPunct/>
              <w:topLinePunct w:val="0"/>
              <w:autoSpaceDE/>
              <w:autoSpaceDN/>
              <w:bidi w:val="0"/>
              <w:adjustRightInd/>
              <w:snapToGrid/>
              <w:spacing w:after="0"/>
              <w:ind w:left="1446" w:leftChars="0" w:hanging="363"/>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eastAsia="MS Mincho" w:cs="Times New Roman Regular"/>
                <w:lang w:eastAsia="ja-JP"/>
              </w:rPr>
              <w:t>PMI</w:t>
            </w:r>
          </w:p>
          <w:p>
            <w:pPr>
              <w:pStyle w:val="47"/>
              <w:keepNext w:val="0"/>
              <w:keepLines w:val="0"/>
              <w:pageBreakBefore w:val="0"/>
              <w:widowControl/>
              <w:numPr>
                <w:ilvl w:val="1"/>
                <w:numId w:val="10"/>
              </w:numPr>
              <w:kinsoku/>
              <w:wordWrap/>
              <w:overflowPunct/>
              <w:topLinePunct w:val="0"/>
              <w:autoSpaceDE/>
              <w:autoSpaceDN/>
              <w:bidi w:val="0"/>
              <w:adjustRightInd/>
              <w:snapToGrid/>
              <w:spacing w:after="0"/>
              <w:ind w:left="1446" w:leftChars="0" w:hanging="363"/>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eastAsia="MS Mincho" w:cs="Times New Roman Regular"/>
                <w:lang w:eastAsia="ja-JP"/>
              </w:rPr>
              <w:t xml:space="preserve">CQI </w:t>
            </w:r>
          </w:p>
          <w:p>
            <w:pPr>
              <w:pStyle w:val="47"/>
              <w:keepNext w:val="0"/>
              <w:keepLines w:val="0"/>
              <w:pageBreakBefore w:val="0"/>
              <w:widowControl/>
              <w:numPr>
                <w:ilvl w:val="1"/>
                <w:numId w:val="10"/>
              </w:numPr>
              <w:kinsoku/>
              <w:wordWrap/>
              <w:overflowPunct/>
              <w:topLinePunct w:val="0"/>
              <w:autoSpaceDE/>
              <w:autoSpaceDN/>
              <w:bidi w:val="0"/>
              <w:adjustRightInd/>
              <w:snapToGrid/>
              <w:spacing w:after="0"/>
              <w:ind w:left="1446" w:leftChars="0" w:hanging="363"/>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eastAsia="MS Mincho" w:cs="Times New Roman Regular"/>
                <w:lang w:eastAsia="ja-JP"/>
              </w:rPr>
              <w:t>FFS: L1-RSRP</w:t>
            </w:r>
          </w:p>
          <w:p>
            <w:pPr>
              <w:pStyle w:val="47"/>
              <w:keepNext w:val="0"/>
              <w:keepLines w:val="0"/>
              <w:pageBreakBefore w:val="0"/>
              <w:widowControl/>
              <w:numPr>
                <w:ilvl w:val="1"/>
                <w:numId w:val="10"/>
              </w:numPr>
              <w:kinsoku/>
              <w:wordWrap/>
              <w:overflowPunct/>
              <w:topLinePunct w:val="0"/>
              <w:autoSpaceDE/>
              <w:autoSpaceDN/>
              <w:bidi w:val="0"/>
              <w:adjustRightInd/>
              <w:snapToGrid/>
              <w:spacing w:after="181" w:afterLines="50"/>
              <w:ind w:left="1446" w:leftChars="0" w:hanging="363"/>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eastAsia="MS Mincho" w:cs="Times New Roman Regular"/>
                <w:lang w:eastAsia="ja-JP"/>
              </w:rPr>
              <w:t>Other (new) report quantity, if any</w:t>
            </w:r>
          </w:p>
          <w:p>
            <w:pPr>
              <w:pStyle w:val="47"/>
              <w:keepNext w:val="0"/>
              <w:keepLines w:val="0"/>
              <w:pageBreakBefore w:val="0"/>
              <w:widowControl/>
              <w:numPr>
                <w:ilvl w:val="0"/>
                <w:numId w:val="10"/>
              </w:numPr>
              <w:kinsoku/>
              <w:wordWrap/>
              <w:overflowPunct/>
              <w:topLinePunct w:val="0"/>
              <w:autoSpaceDE/>
              <w:autoSpaceDN/>
              <w:bidi w:val="0"/>
              <w:adjustRightInd/>
              <w:snapToGrid/>
              <w:ind w:leftChars="0"/>
              <w:jc w:val="both"/>
              <w:textAlignment w:val="auto"/>
            </w:pPr>
            <w:r>
              <w:rPr>
                <w:rFonts w:hint="default" w:ascii="Times New Roman Regular" w:hAnsi="Times New Roman Regular" w:cs="Times New Roman Regular"/>
              </w:rPr>
              <w:t xml:space="preserve">Further study </w:t>
            </w:r>
            <w:r>
              <w:rPr>
                <w:rFonts w:hint="default" w:ascii="Times New Roman Regular" w:hAnsi="Times New Roman Regular" w:eastAsia="MS Mincho" w:cs="Times New Roman Regular"/>
                <w:lang w:eastAsia="ja-JP"/>
              </w:rPr>
              <w:t xml:space="preserve">whether/how it is feasible/possible for the UE to skip the evaluations of some </w:t>
            </w:r>
            <w:r>
              <w:rPr>
                <w:rFonts w:hint="default" w:ascii="Times New Roman Regular" w:hAnsi="Times New Roman Regular" w:cs="Times New Roman Regular"/>
              </w:rPr>
              <w:t xml:space="preserve">sub-configurations/adaptation </w:t>
            </w:r>
            <w:r>
              <w:rPr>
                <w:rFonts w:hint="default" w:ascii="Times New Roman Regular" w:hAnsi="Times New Roman Regular" w:eastAsia="MS Mincho" w:cs="Times New Roman Regular"/>
                <w:lang w:eastAsia="ja-JP"/>
              </w:rPr>
              <w:t>patterns to reduce the burden at the UE</w:t>
            </w:r>
          </w:p>
        </w:tc>
      </w:tr>
    </w:tbl>
    <w:p/>
    <w:p>
      <w:pPr>
        <w:rPr>
          <w:rFonts w:hint="default" w:eastAsia="Times New Roman"/>
          <w:lang w:eastAsia="zh-Hans"/>
        </w:rPr>
      </w:pPr>
      <w:r>
        <w:rPr>
          <w:rFonts w:hint="default"/>
        </w:rPr>
        <w:t xml:space="preserve">For this study point, we think the motivation of the proposal needs to be clarified that whether/how this intends to impact UE complexity and CPU occupation. According to the current proposals, we thinks the existing solutions have different intentions. For the differential or joint coded values </w:t>
      </w:r>
      <w:r>
        <w:rPr>
          <w:rFonts w:hint="default" w:ascii="Times New Roman Regular" w:hAnsi="Times New Roman Regular" w:cs="Times New Roman Regular"/>
        </w:rPr>
        <w:t>across same CSI quantity of different sub-configurations/adaptation patterns</w:t>
      </w:r>
      <w:r>
        <w:rPr>
          <w:rFonts w:hint="default" w:ascii="Times New Roman Regular" w:hAnsi="Times New Roman Regular" w:cs="Times New Roman Regular"/>
        </w:rPr>
        <w:t>, the intention is to purely reduce CSI overhead, where UE needs to calculated N CSI(</w:t>
      </w:r>
      <w:r>
        <w:rPr>
          <w:rFonts w:hint="eastAsia" w:ascii="Times New Roman Regular" w:hAnsi="Times New Roman Regular" w:cs="Times New Roman Regular"/>
          <w:lang w:val="en-US" w:eastAsia="zh-Hans"/>
        </w:rPr>
        <w:t>s</w:t>
      </w:r>
      <w:r>
        <w:rPr>
          <w:rFonts w:hint="default" w:ascii="Times New Roman Regular" w:hAnsi="Times New Roman Regular" w:cs="Times New Roman Regular"/>
          <w:lang w:eastAsia="zh-Hans"/>
        </w:rPr>
        <w:t xml:space="preserve">) independently, where the CPU occupation scaling does not change. For the common value reporting, the intention seems to change UE CSI measurement behavior and will have further impact on CPU occupation rule, which will be also dependent on which of the parameters could be common and needs further clarification.  </w:t>
      </w:r>
    </w:p>
    <w:p>
      <w:pPr>
        <w:rPr>
          <w:rFonts w:hint="default" w:ascii="Times New Roman Bold" w:hAnsi="Times New Roman Bold" w:cs="Times New Roman Bold"/>
          <w:b/>
          <w:bCs/>
        </w:rPr>
      </w:pPr>
      <w:r>
        <w:rPr>
          <w:rFonts w:hint="default" w:ascii="Times New Roman Bold" w:hAnsi="Times New Roman Bold" w:cs="Times New Roman Bold"/>
          <w:b/>
          <w:bCs/>
        </w:rPr>
        <w:t>Observation</w:t>
      </w:r>
      <w:r>
        <w:rPr>
          <w:rFonts w:hint="default" w:ascii="Times New Roman Bold" w:hAnsi="Times New Roman Bold" w:cs="Times New Roman Bold"/>
          <w:b/>
          <w:bCs/>
        </w:rPr>
        <w:t xml:space="preserve"> 3</w:t>
      </w:r>
      <w:r>
        <w:rPr>
          <w:rFonts w:hint="default" w:ascii="Times New Roman Bold" w:hAnsi="Times New Roman Bold" w:cs="Times New Roman Bold"/>
          <w:b/>
          <w:bCs/>
        </w:rPr>
        <w:t>:</w:t>
      </w:r>
      <w:r>
        <w:rPr>
          <w:rFonts w:hint="default" w:ascii="Times New Roman Bold" w:hAnsi="Times New Roman Bold" w:cs="Times New Roman Bold"/>
          <w:b/>
          <w:bCs/>
        </w:rPr>
        <w:t xml:space="preserve"> Differential and joint coded value reporting </w:t>
      </w:r>
      <w:r>
        <w:rPr>
          <w:rFonts w:hint="default" w:ascii="Times New Roman Bold" w:hAnsi="Times New Roman Bold" w:cs="Times New Roman Bold"/>
          <w:b/>
          <w:bCs/>
        </w:rPr>
        <w:t>across same CSI quantity of different sub-configurations/adaptation patterns</w:t>
      </w:r>
      <w:r>
        <w:rPr>
          <w:rFonts w:hint="default" w:ascii="Times New Roman Bold" w:hAnsi="Times New Roman Bold" w:cs="Times New Roman Bold"/>
          <w:b/>
          <w:bCs/>
        </w:rPr>
        <w:t xml:space="preserve"> does not save UE CSI measurement complexity to report N CSI(</w:t>
      </w:r>
      <w:r>
        <w:rPr>
          <w:rFonts w:hint="default" w:ascii="Times New Roman Bold" w:hAnsi="Times New Roman Bold" w:cs="Times New Roman Bold"/>
          <w:b/>
          <w:bCs/>
        </w:rPr>
        <w:t xml:space="preserve">s). </w:t>
      </w:r>
      <w:r>
        <w:rPr>
          <w:rFonts w:hint="default" w:ascii="Times New Roman Bold" w:hAnsi="Times New Roman Bold" w:cs="Times New Roman Bold"/>
          <w:b/>
          <w:bCs/>
          <w:lang w:eastAsia="zh-Hans"/>
        </w:rPr>
        <w:t xml:space="preserve">For the common value reporting, </w:t>
      </w:r>
      <w:r>
        <w:rPr>
          <w:rFonts w:hint="default" w:ascii="Times New Roman Bold" w:hAnsi="Times New Roman Bold" w:cs="Times New Roman Bold"/>
          <w:b/>
          <w:bCs/>
          <w:lang w:eastAsia="zh-Hans"/>
        </w:rPr>
        <w:t>it</w:t>
      </w:r>
      <w:r>
        <w:rPr>
          <w:rFonts w:hint="default" w:ascii="Times New Roman Bold" w:hAnsi="Times New Roman Bold" w:cs="Times New Roman Bold"/>
          <w:b/>
          <w:bCs/>
          <w:lang w:eastAsia="zh-Hans"/>
        </w:rPr>
        <w:t xml:space="preserve"> will have further impact on CPU occupation rule, which will be dependent on which of the parameters could be common and needs further clarification.  </w:t>
      </w:r>
    </w:p>
    <w:p>
      <w:pPr>
        <w:rPr>
          <w:rFonts w:hint="default" w:ascii="Times New Roman Bold" w:hAnsi="Times New Roman Bold" w:cs="Times New Roman Bold"/>
          <w:b/>
          <w:bCs/>
        </w:rPr>
      </w:pPr>
      <w:r>
        <w:rPr>
          <w:rFonts w:hint="default" w:ascii="Times New Roman Bold" w:hAnsi="Times New Roman Bold" w:cs="Times New Roman Bold"/>
          <w:b/>
          <w:bCs/>
        </w:rPr>
        <w:t xml:space="preserve">Proposal 11: If </w:t>
      </w:r>
      <w:r>
        <w:rPr>
          <w:rFonts w:hint="default" w:ascii="Times New Roman Bold" w:hAnsi="Times New Roman Bold" w:cs="Times New Roman Bold"/>
          <w:b/>
          <w:bCs/>
        </w:rPr>
        <w:t xml:space="preserve">differential and/or joint </w:t>
      </w:r>
      <w:r>
        <w:rPr>
          <w:rFonts w:hint="default" w:ascii="Times New Roman Bold" w:hAnsi="Times New Roman Bold" w:cs="Times New Roman Bold"/>
          <w:b/>
          <w:bCs/>
          <w:lang w:eastAsia="zh-CN"/>
        </w:rPr>
        <w:t>coded</w:t>
      </w:r>
      <w:r>
        <w:rPr>
          <w:rFonts w:hint="default" w:ascii="Times New Roman Bold" w:hAnsi="Times New Roman Bold" w:cs="Times New Roman Bold"/>
          <w:b/>
          <w:bCs/>
        </w:rPr>
        <w:t xml:space="preserve"> value across same CSI quantity of different sub-configurations/adaptation patterns</w:t>
      </w:r>
      <w:r>
        <w:rPr>
          <w:rFonts w:hint="default" w:ascii="Times New Roman Bold" w:hAnsi="Times New Roman Bold" w:cs="Times New Roman Bold"/>
          <w:b/>
          <w:bCs/>
        </w:rPr>
        <w:t xml:space="preserve"> is supported, the CPU occupation counting is still based on per sub-configuration.</w:t>
      </w:r>
    </w:p>
    <w:p>
      <w:pPr>
        <w:rPr>
          <w:rFonts w:hint="default"/>
        </w:rPr>
      </w:pPr>
    </w:p>
    <w:p>
      <w:pPr>
        <w:pStyle w:val="2"/>
      </w:pPr>
      <w:r>
        <w:rPr>
          <w:rFonts w:hint="default"/>
        </w:rPr>
        <w:t xml:space="preserve"> </w:t>
      </w:r>
      <w:r>
        <w:t>Conclusion</w:t>
      </w:r>
    </w:p>
    <w:p>
      <w:pPr>
        <w:pStyle w:val="45"/>
        <w:numPr>
          <w:ilvl w:val="0"/>
          <w:numId w:val="0"/>
        </w:numPr>
      </w:pPr>
      <w:r>
        <w:t>In this contribution, we discussed our considerations on spatial and power domain enhancement to support network energy saving, the following proposals are made:</w:t>
      </w:r>
    </w:p>
    <w:p>
      <w:pPr>
        <w:tabs>
          <w:tab w:val="left" w:pos="640"/>
        </w:tabs>
        <w:rPr>
          <w:rFonts w:hint="default" w:ascii="Times New Roman Bold" w:hAnsi="Times New Roman Bold" w:cs="Times New Roman Bold"/>
          <w:b/>
          <w:bCs/>
        </w:rPr>
      </w:pPr>
      <w:r>
        <w:rPr>
          <w:rFonts w:hint="default" w:ascii="Times New Roman Bold" w:hAnsi="Times New Roman Bold" w:cs="Times New Roman Bold"/>
          <w:b/>
          <w:bCs/>
        </w:rPr>
        <w:t>Observation 1: Supporting N&lt;L where N is small enough, requires no advanced CSI overhead reduction schemes and reduces UE CSI computation complexity</w:t>
      </w:r>
    </w:p>
    <w:p>
      <w:pPr>
        <w:rPr>
          <w:rFonts w:hint="default" w:ascii="Times New Roman Bold" w:hAnsi="Times New Roman Bold" w:cs="Times New Roman Bold"/>
          <w:b/>
          <w:bCs/>
        </w:rPr>
      </w:pPr>
      <w:r>
        <w:rPr>
          <w:rFonts w:hint="default" w:ascii="Times New Roman Bold" w:hAnsi="Times New Roman Bold" w:cs="Times New Roman Bold"/>
          <w:b/>
          <w:bCs/>
        </w:rPr>
        <w:t>Observation 2: Single CSI as a special case of N&lt;L, can provide L CSIs for gNB without increasing UE complexity and achieve remarkable NES gain.</w:t>
      </w:r>
    </w:p>
    <w:p>
      <w:pPr>
        <w:rPr>
          <w:rFonts w:hint="default" w:ascii="Times New Roman Bold" w:hAnsi="Times New Roman Bold" w:cs="Times New Roman Bold"/>
          <w:b/>
          <w:bCs/>
        </w:rPr>
      </w:pPr>
      <w:r>
        <w:rPr>
          <w:rFonts w:hint="default" w:ascii="Times New Roman Bold" w:hAnsi="Times New Roman Bold" w:cs="Times New Roman Bold"/>
          <w:b/>
          <w:bCs/>
        </w:rPr>
        <w:t xml:space="preserve">Observation 3: Differential and joint coded value reporting across same CSI quantity of different sub-configurations/adaptation patterns does not save UE CSI measurement complexity to report N CSI(s). </w:t>
      </w:r>
      <w:r>
        <w:rPr>
          <w:rFonts w:hint="default" w:ascii="Times New Roman Bold" w:hAnsi="Times New Roman Bold" w:cs="Times New Roman Bold"/>
          <w:b/>
          <w:bCs/>
          <w:lang w:eastAsia="zh-Hans"/>
        </w:rPr>
        <w:t xml:space="preserve">For the common value reporting, it will have further impact on CPU occupation rule, which will be dependent on which of the parameters could be common and needs further clarification.  </w:t>
      </w:r>
    </w:p>
    <w:p>
      <w:pPr>
        <w:pStyle w:val="45"/>
        <w:numPr>
          <w:ilvl w:val="0"/>
          <w:numId w:val="0"/>
        </w:numPr>
      </w:pPr>
    </w:p>
    <w:p>
      <w:pPr>
        <w:pStyle w:val="45"/>
        <w:numPr>
          <w:ilvl w:val="0"/>
          <w:numId w:val="0"/>
        </w:numPr>
        <w:rPr>
          <w:rFonts w:hint="default"/>
        </w:rPr>
      </w:pPr>
      <w:r>
        <w:rPr>
          <w:rFonts w:hint="default"/>
        </w:rPr>
        <w:t xml:space="preserve">Resource Configuration: </w:t>
      </w:r>
    </w:p>
    <w:p>
      <w:pPr>
        <w:rPr>
          <w:rFonts w:hint="default"/>
          <w:b/>
          <w:bCs/>
        </w:rPr>
      </w:pPr>
      <w:r>
        <w:rPr>
          <w:rFonts w:hint="default"/>
          <w:b/>
          <w:bCs/>
        </w:rPr>
        <w:t>Proposal 1: A1-1-revised is used for Type 2 SD adaptation only</w:t>
      </w:r>
      <w:r>
        <w:rPr>
          <w:rFonts w:hint="default" w:ascii="Times New Roman Bold" w:hAnsi="Times New Roman Bold" w:cs="Times New Roman Bold"/>
          <w:b/>
          <w:bCs/>
          <w:i w:val="0"/>
          <w:iCs w:val="0"/>
        </w:rPr>
        <w:t xml:space="preserve">, where </w:t>
      </w:r>
      <w:r>
        <w:rPr>
          <w:rFonts w:hint="default"/>
          <w:b/>
          <w:bCs/>
        </w:rPr>
        <w:t xml:space="preserve">the multiple CSI-RS resources within the resource set are associated with different </w:t>
      </w:r>
      <w:r>
        <w:rPr>
          <w:rFonts w:hint="default" w:ascii="Times New Roman Bold Italic" w:hAnsi="Times New Roman Bold Italic" w:cs="Times New Roman Bold Italic"/>
          <w:b/>
          <w:bCs/>
          <w:i/>
          <w:iCs/>
        </w:rPr>
        <w:t>T</w:t>
      </w:r>
      <w:r>
        <w:rPr>
          <w:rFonts w:hint="default" w:ascii="Times New Roman Bold Italic" w:hAnsi="Times New Roman Bold Italic" w:cs="Times New Roman Bold Italic"/>
          <w:b/>
          <w:bCs/>
          <w:i/>
        </w:rPr>
        <w:t>CI-</w:t>
      </w:r>
      <w:r>
        <w:rPr>
          <w:rFonts w:hint="default" w:ascii="Times New Roman Bold Italic" w:hAnsi="Times New Roman Bold Italic" w:cs="Times New Roman Bold Italic"/>
          <w:b/>
          <w:bCs/>
          <w:i/>
          <w:lang w:val="en-GB"/>
        </w:rPr>
        <w:t>State</w:t>
      </w:r>
      <w:r>
        <w:rPr>
          <w:rFonts w:hint="default" w:ascii="Times New Roman Bold Italic" w:hAnsi="Times New Roman Bold Italic" w:cs="Times New Roman Bold Italic"/>
          <w:b/>
          <w:bCs/>
          <w:i/>
        </w:rPr>
        <w:t xml:space="preserve"> </w:t>
      </w:r>
      <w:r>
        <w:rPr>
          <w:rFonts w:hint="default"/>
          <w:b/>
          <w:bCs/>
        </w:rPr>
        <w:t xml:space="preserve">and/or </w:t>
      </w:r>
      <w:r>
        <w:rPr>
          <w:rFonts w:hint="default" w:ascii="Times New Roman Bold Italic" w:hAnsi="Times New Roman Bold Italic" w:cs="Times New Roman Bold Italic"/>
          <w:b/>
          <w:bCs/>
          <w:i/>
          <w:iCs/>
        </w:rPr>
        <w:t xml:space="preserve">powerControlOffset </w:t>
      </w:r>
      <w:r>
        <w:rPr>
          <w:rFonts w:hint="default" w:ascii="Times New Roman Bold" w:hAnsi="Times New Roman Bold" w:cs="Times New Roman Bold"/>
          <w:b/>
          <w:bCs/>
          <w:i w:val="0"/>
          <w:iCs w:val="0"/>
        </w:rPr>
        <w:t>and/or</w:t>
      </w:r>
      <w:r>
        <w:rPr>
          <w:rFonts w:hint="default" w:ascii="Times New Roman Bold Italic" w:hAnsi="Times New Roman Bold Italic" w:cs="Times New Roman Bold Italic"/>
          <w:b/>
          <w:bCs/>
          <w:i/>
          <w:iCs/>
        </w:rPr>
        <w:t xml:space="preserve"> powerControlOffsetSS </w:t>
      </w:r>
      <w:r>
        <w:rPr>
          <w:rFonts w:hint="default" w:ascii="Times New Roman Bold" w:hAnsi="Times New Roman Bold" w:cs="Times New Roman Bold"/>
          <w:b/>
          <w:bCs/>
          <w:i w:val="0"/>
          <w:iCs w:val="0"/>
        </w:rPr>
        <w:t>values</w:t>
      </w:r>
      <w:r>
        <w:rPr>
          <w:rFonts w:hint="default"/>
          <w:b/>
          <w:bCs/>
        </w:rPr>
        <w:t xml:space="preserve">. The restriction that the multiple CSI-RS resources within a resource set is configured with the same </w:t>
      </w:r>
      <w:r>
        <w:rPr>
          <w:rFonts w:hint="default" w:ascii="Times New Roman Bold Italic" w:hAnsi="Times New Roman Bold Italic" w:cs="Times New Roman Bold Italic"/>
          <w:b/>
          <w:bCs/>
          <w:i/>
          <w:iCs/>
        </w:rPr>
        <w:t xml:space="preserve">nrofPorts </w:t>
      </w:r>
      <w:r>
        <w:rPr>
          <w:rFonts w:hint="default"/>
          <w:b/>
          <w:bCs/>
        </w:rPr>
        <w:t>is maintained. No spec change is needed for resource configuration for Type 2 SD adaptation.</w:t>
      </w:r>
    </w:p>
    <w:p>
      <w:pPr>
        <w:rPr>
          <w:rFonts w:hint="default"/>
          <w:b/>
          <w:bCs/>
        </w:rPr>
      </w:pPr>
      <w:r>
        <w:rPr>
          <w:rFonts w:hint="default"/>
          <w:b/>
          <w:bCs/>
        </w:rPr>
        <w:t xml:space="preserve">Proposal 2: A1-2-revised is used for Type 1 SD adaptation and PD adaptation only, where one CSI-RS resource can be associated with one or more hypothetical </w:t>
      </w:r>
      <w:r>
        <w:rPr>
          <w:rFonts w:hint="default" w:ascii="Times New Roman Bold Italic" w:hAnsi="Times New Roman Bold Italic" w:cs="Times New Roman Bold Italic"/>
          <w:b/>
          <w:bCs/>
          <w:i/>
          <w:iCs/>
        </w:rPr>
        <w:t xml:space="preserve">nrofPorts </w:t>
      </w:r>
      <w:r>
        <w:rPr>
          <w:rFonts w:hint="default"/>
          <w:b/>
          <w:bCs/>
        </w:rPr>
        <w:t xml:space="preserve">values or one or more hypothetical </w:t>
      </w:r>
      <w:r>
        <w:rPr>
          <w:rFonts w:hint="default" w:ascii="Times New Roman Bold Italic" w:hAnsi="Times New Roman Bold Italic" w:cs="Times New Roman Bold Italic"/>
          <w:b/>
          <w:bCs/>
          <w:i/>
          <w:iCs/>
        </w:rPr>
        <w:t xml:space="preserve">powerControlOffset </w:t>
      </w:r>
      <w:r>
        <w:rPr>
          <w:rFonts w:hint="default"/>
          <w:b/>
          <w:bCs/>
        </w:rPr>
        <w:t xml:space="preserve">values for CSI computation. If multiple CSI-RS resources are configured within one resource set, the same set of hypothetical parameters is configured. </w:t>
      </w:r>
    </w:p>
    <w:p>
      <w:pPr>
        <w:rPr>
          <w:rFonts w:hint="default"/>
          <w:b/>
          <w:bCs/>
        </w:rPr>
      </w:pPr>
    </w:p>
    <w:p>
      <w:pPr>
        <w:rPr>
          <w:rFonts w:hint="default" w:eastAsia="Times New Roman"/>
          <w:b/>
          <w:bCs/>
          <w:lang w:eastAsia="zh-Hans"/>
        </w:rPr>
      </w:pPr>
      <w:r>
        <w:rPr>
          <w:rFonts w:hint="default"/>
          <w:b w:val="0"/>
          <w:bCs w:val="0"/>
        </w:rPr>
        <w:t>Peri</w:t>
      </w:r>
      <w:r>
        <w:rPr>
          <w:rFonts w:hint="eastAsia"/>
          <w:b w:val="0"/>
          <w:bCs w:val="0"/>
          <w:lang w:val="en-US" w:eastAsia="zh-Hans"/>
        </w:rPr>
        <w:t>odic</w:t>
      </w:r>
      <w:r>
        <w:rPr>
          <w:rFonts w:hint="default"/>
          <w:b w:val="0"/>
          <w:bCs w:val="0"/>
          <w:lang w:eastAsia="zh-Hans"/>
        </w:rPr>
        <w:t xml:space="preserve"> CSI report:</w:t>
      </w:r>
    </w:p>
    <w:p>
      <w:pPr>
        <w:rPr>
          <w:rFonts w:hint="default" w:ascii="Times New Roman Bold" w:hAnsi="Times New Roman Bold" w:cs="Times New Roman Bold"/>
          <w:b/>
          <w:bCs/>
        </w:rPr>
      </w:pPr>
      <w:r>
        <w:rPr>
          <w:rFonts w:hint="default" w:ascii="Times New Roman Bold" w:hAnsi="Times New Roman Bold" w:cs="Times New Roman Bold"/>
          <w:b/>
          <w:bCs/>
        </w:rPr>
        <w:t xml:space="preserve">Proposal 3: Support for N&lt;L for periodic CSI reporting, where for a CSI report Config with L&gt;1 sub-configurations,  a total number of L CSIs can be reported to the NW in a total number of L/N reporting instances with N CSI(s) in each instance, where the N CSI(s) corresponds to N different sub-configuration from the L sub-configuration. </w:t>
      </w:r>
    </w:p>
    <w:p>
      <w:pPr>
        <w:rPr>
          <w:rFonts w:hint="default" w:ascii="Times New Roman Bold" w:hAnsi="Times New Roman Bold" w:cs="Times New Roman Bold"/>
          <w:b/>
          <w:bCs/>
        </w:rPr>
      </w:pPr>
      <w:r>
        <w:rPr>
          <w:rFonts w:hint="default" w:ascii="Times New Roman Bold" w:hAnsi="Times New Roman Bold" w:cs="Times New Roman Bold"/>
          <w:b/>
          <w:bCs/>
        </w:rPr>
        <w:t xml:space="preserve">Proposal 4: The following four options can be considered to configure UE which N CSI(s) to be reported in each of the L/N reporting instances: </w:t>
      </w:r>
    </w:p>
    <w:p>
      <w:pPr>
        <w:numPr>
          <w:ilvl w:val="0"/>
          <w:numId w:val="8"/>
        </w:numPr>
        <w:ind w:left="840" w:leftChars="0" w:hanging="420" w:firstLineChars="0"/>
        <w:rPr>
          <w:rFonts w:hint="default" w:ascii="Times New Roman Bold" w:hAnsi="Times New Roman Bold" w:cs="Times New Roman Bold"/>
          <w:b/>
          <w:bCs/>
        </w:rPr>
      </w:pPr>
      <w:r>
        <w:rPr>
          <w:rFonts w:hint="default" w:ascii="Times New Roman Bold" w:hAnsi="Times New Roman Bold" w:cs="Times New Roman Bold"/>
          <w:b/>
          <w:bCs/>
        </w:rPr>
        <w:t>Opt 1: Pre-determine in spec a cycling pattern of N sub-configuration(s).</w:t>
      </w:r>
    </w:p>
    <w:p>
      <w:pPr>
        <w:numPr>
          <w:ilvl w:val="0"/>
          <w:numId w:val="8"/>
        </w:numPr>
        <w:ind w:left="840" w:leftChars="0" w:hanging="420" w:firstLineChars="0"/>
        <w:rPr>
          <w:rFonts w:hint="default" w:ascii="Times New Roman Bold" w:hAnsi="Times New Roman Bold" w:cs="Times New Roman Bold"/>
          <w:b/>
          <w:bCs/>
        </w:rPr>
      </w:pPr>
      <w:r>
        <w:rPr>
          <w:rFonts w:hint="default" w:ascii="Times New Roman Bold" w:hAnsi="Times New Roman Bold" w:cs="Times New Roman Bold"/>
          <w:b/>
          <w:bCs/>
        </w:rPr>
        <w:t>Opt 2: Use RRC to configure a cycling pattern of N sub-configuration(s).</w:t>
      </w:r>
    </w:p>
    <w:p>
      <w:pPr>
        <w:numPr>
          <w:ilvl w:val="0"/>
          <w:numId w:val="8"/>
        </w:numPr>
        <w:ind w:left="840" w:leftChars="0" w:hanging="420" w:firstLineChars="0"/>
        <w:rPr>
          <w:rFonts w:hint="default" w:ascii="Times New Roman Bold" w:hAnsi="Times New Roman Bold" w:cs="Times New Roman Bold"/>
          <w:b/>
          <w:bCs/>
        </w:rPr>
      </w:pPr>
      <w:r>
        <w:rPr>
          <w:rFonts w:hint="default" w:ascii="Times New Roman Bold" w:hAnsi="Times New Roman Bold" w:cs="Times New Roman Bold"/>
          <w:b/>
          <w:bCs/>
        </w:rPr>
        <w:t>Opt 3: Use MAC CE to indicate a cycling pattern or to activate a different N sub-configuration(s).</w:t>
      </w:r>
    </w:p>
    <w:p>
      <w:pPr>
        <w:numPr>
          <w:ilvl w:val="0"/>
          <w:numId w:val="8"/>
        </w:numPr>
        <w:ind w:left="840" w:leftChars="0" w:hanging="420" w:firstLineChars="0"/>
        <w:rPr>
          <w:rFonts w:hint="default" w:ascii="Times New Roman Bold" w:hAnsi="Times New Roman Bold" w:cs="Times New Roman Bold"/>
          <w:b/>
          <w:bCs/>
        </w:rPr>
      </w:pPr>
      <w:r>
        <w:rPr>
          <w:rFonts w:hint="default" w:ascii="Times New Roman Bold" w:hAnsi="Times New Roman Bold" w:cs="Times New Roman Bold"/>
          <w:b/>
          <w:bCs/>
        </w:rPr>
        <w:t>Opt 4: Use DCI to indicate a different set of N sub-configuration(s).</w:t>
      </w:r>
    </w:p>
    <w:p>
      <w:pPr>
        <w:rPr>
          <w:rFonts w:hint="default" w:ascii="Times New Roman Bold" w:hAnsi="Times New Roman Bold" w:cs="Times New Roman Bold"/>
          <w:b/>
          <w:bCs/>
        </w:rPr>
      </w:pPr>
    </w:p>
    <w:p>
      <w:pPr>
        <w:rPr>
          <w:rFonts w:hint="default" w:cs="Times New Roman"/>
          <w:b w:val="0"/>
          <w:bCs w:val="0"/>
        </w:rPr>
      </w:pPr>
      <w:r>
        <w:rPr>
          <w:rFonts w:hint="default" w:ascii="Times New Roman" w:hAnsi="Times New Roman" w:cs="Times New Roman"/>
          <w:b w:val="0"/>
          <w:bCs w:val="0"/>
        </w:rPr>
        <w:t>Se</w:t>
      </w:r>
      <w:r>
        <w:rPr>
          <w:rFonts w:hint="default" w:cs="Times New Roman"/>
          <w:b w:val="0"/>
          <w:bCs w:val="0"/>
        </w:rPr>
        <w:t>mi-Persistent/Aperiodic CSI report</w:t>
      </w:r>
    </w:p>
    <w:p>
      <w:pPr>
        <w:tabs>
          <w:tab w:val="left" w:pos="640"/>
        </w:tabs>
        <w:rPr>
          <w:rFonts w:hint="default"/>
        </w:rPr>
      </w:pPr>
      <w:r>
        <w:rPr>
          <w:rFonts w:hint="default" w:ascii="Times New Roman Bold" w:hAnsi="Times New Roman Bold" w:cs="Times New Roman Bold"/>
          <w:b/>
          <w:bCs/>
        </w:rPr>
        <w:t>Proposal 5: For N&lt;L case, the activation/triggering signaling should be enhanced to indicate which N of the L sub-configurations are activated/triggered.</w:t>
      </w:r>
    </w:p>
    <w:p>
      <w:pPr>
        <w:tabs>
          <w:tab w:val="left" w:pos="640"/>
        </w:tabs>
        <w:rPr>
          <w:rFonts w:hint="default" w:ascii="Times New Roman Bold" w:hAnsi="Times New Roman Bold" w:cs="Times New Roman Bold"/>
          <w:b/>
          <w:bCs/>
        </w:rPr>
      </w:pPr>
      <w:r>
        <w:rPr>
          <w:rFonts w:hint="default" w:ascii="Times New Roman Bold" w:hAnsi="Times New Roman Bold" w:cs="Times New Roman Bold"/>
          <w:b/>
          <w:bCs/>
        </w:rPr>
        <w:t xml:space="preserve">Proposal 6: The following enhancements can be considered for activating which N CSI(s) will be reported for semi-persistent CSI report: </w:t>
      </w:r>
    </w:p>
    <w:p>
      <w:pPr>
        <w:numPr>
          <w:ilvl w:val="0"/>
          <w:numId w:val="8"/>
        </w:numPr>
        <w:ind w:left="840" w:leftChars="0" w:hanging="420" w:firstLineChars="0"/>
        <w:rPr>
          <w:rFonts w:hint="default" w:ascii="Times New Roman Bold" w:hAnsi="Times New Roman Bold" w:cs="Times New Roman Bold"/>
          <w:b/>
          <w:bCs/>
        </w:rPr>
      </w:pPr>
      <w:r>
        <w:rPr>
          <w:rFonts w:hint="default" w:ascii="Times New Roman Bold" w:hAnsi="Times New Roman Bold" w:cs="Times New Roman Bold"/>
          <w:b/>
          <w:bCs/>
        </w:rPr>
        <w:t>Opt 1: The activation MAC CE indicates a cycling pattern</w:t>
      </w:r>
    </w:p>
    <w:p>
      <w:pPr>
        <w:numPr>
          <w:ilvl w:val="0"/>
          <w:numId w:val="8"/>
        </w:numPr>
        <w:tabs>
          <w:tab w:val="clear" w:pos="420"/>
        </w:tabs>
        <w:ind w:left="840" w:leftChars="0" w:hanging="420" w:firstLineChars="0"/>
        <w:rPr>
          <w:rFonts w:hint="default"/>
        </w:rPr>
      </w:pPr>
      <w:r>
        <w:rPr>
          <w:rFonts w:hint="default" w:ascii="Times New Roman Bold" w:hAnsi="Times New Roman Bold" w:cs="Times New Roman Bold"/>
          <w:b/>
          <w:bCs/>
        </w:rPr>
        <w:t>Opt 2: Each activation MAC CE indicates a set of N sub-configurations, new MAC CE activates a new set of N sub-configurations and deactivates the previous one</w:t>
      </w:r>
    </w:p>
    <w:p>
      <w:pPr>
        <w:rPr>
          <w:rFonts w:hint="default" w:cs="Times New Roman"/>
          <w:b w:val="0"/>
          <w:bCs w:val="0"/>
        </w:rPr>
      </w:pPr>
    </w:p>
    <w:p>
      <w:pPr>
        <w:rPr>
          <w:rFonts w:hint="default" w:cs="Times New Roman"/>
          <w:b w:val="0"/>
          <w:bCs w:val="0"/>
        </w:rPr>
      </w:pPr>
      <w:r>
        <w:rPr>
          <w:rFonts w:hint="default" w:cs="Times New Roman"/>
          <w:b w:val="0"/>
          <w:bCs w:val="0"/>
        </w:rPr>
        <w:t>CPU occupation</w:t>
      </w:r>
    </w:p>
    <w:p>
      <w:pPr>
        <w:rPr>
          <w:rFonts w:hint="default"/>
          <w:b/>
          <w:bCs/>
        </w:rPr>
      </w:pPr>
      <w:r>
        <w:rPr>
          <w:rFonts w:hint="eastAsia"/>
          <w:b/>
          <w:bCs/>
        </w:rPr>
        <w:t>Proposal</w:t>
      </w:r>
      <w:r>
        <w:rPr>
          <w:rFonts w:hint="default"/>
          <w:b/>
          <w:bCs/>
        </w:rPr>
        <w:t xml:space="preserve"> 7: The</w:t>
      </w:r>
      <w:r>
        <w:rPr>
          <w:rFonts w:hint="eastAsia"/>
          <w:b/>
          <w:bCs/>
        </w:rPr>
        <w:t xml:space="preserve"> CPU counting, </w:t>
      </w:r>
      <w:r>
        <w:rPr>
          <w:rFonts w:hint="default"/>
          <w:b/>
          <w:bCs/>
        </w:rPr>
        <w:t xml:space="preserve">is based on per effective sub-configuration (indicated by RRC/MAC CE/DCI to be reported on a certain reporting instance), and </w:t>
      </w:r>
      <w:r>
        <w:rPr>
          <w:rFonts w:hint="eastAsia"/>
          <w:b/>
          <w:bCs/>
        </w:rPr>
        <w:t>the</w:t>
      </w:r>
      <w:r>
        <w:rPr>
          <w:rFonts w:hint="default"/>
          <w:b/>
          <w:bCs/>
        </w:rPr>
        <w:t xml:space="preserve"> total</w:t>
      </w:r>
      <w:r>
        <w:rPr>
          <w:rFonts w:hint="eastAsia"/>
          <w:b/>
          <w:bCs/>
        </w:rPr>
        <w:t xml:space="preserve"> number of supported CPUs for CSI measurement remains the same as current UE capability</w:t>
      </w:r>
      <w:r>
        <w:rPr>
          <w:rFonts w:hint="default"/>
          <w:b/>
          <w:bCs/>
        </w:rPr>
        <w:t>.</w:t>
      </w:r>
    </w:p>
    <w:p>
      <w:pPr>
        <w:rPr>
          <w:rFonts w:hint="default"/>
          <w:b/>
          <w:bCs/>
        </w:rPr>
      </w:pPr>
    </w:p>
    <w:p>
      <w:pPr>
        <w:rPr>
          <w:rFonts w:hint="default"/>
          <w:b w:val="0"/>
          <w:bCs w:val="0"/>
        </w:rPr>
      </w:pPr>
      <w:r>
        <w:rPr>
          <w:rFonts w:hint="default"/>
          <w:b w:val="0"/>
          <w:bCs w:val="0"/>
        </w:rPr>
        <w:t>Single CSI report</w:t>
      </w:r>
    </w:p>
    <w:p>
      <w:pPr>
        <w:rPr>
          <w:rFonts w:hint="default" w:ascii="Times New Roman Bold" w:hAnsi="Times New Roman Bold" w:cs="Times New Roman Bold"/>
          <w:b/>
          <w:bCs/>
        </w:rPr>
      </w:pPr>
      <w:r>
        <w:rPr>
          <w:rFonts w:hint="default" w:ascii="Times New Roman Bold" w:hAnsi="Times New Roman Bold" w:cs="Times New Roman Bold"/>
          <w:b/>
          <w:bCs/>
        </w:rPr>
        <w:t>Proposal 8:  Support single CSI (N=1) with L sub-configurations for periodic and Semi-persistent CSI report for NES. A total number of L CSIs can be reported to the NW in a total number of L reporting instances.</w:t>
      </w:r>
    </w:p>
    <w:p>
      <w:pPr>
        <w:rPr>
          <w:rFonts w:hint="default"/>
          <w:b/>
          <w:bCs/>
        </w:rPr>
      </w:pPr>
    </w:p>
    <w:p>
      <w:pPr>
        <w:rPr>
          <w:rFonts w:hint="default"/>
        </w:rPr>
      </w:pPr>
      <w:r>
        <w:rPr>
          <w:rFonts w:hint="default"/>
        </w:rPr>
        <w:t>Content in the report sub-configuration</w:t>
      </w:r>
    </w:p>
    <w:p>
      <w:pPr>
        <w:rPr>
          <w:rFonts w:hint="default" w:ascii="Times New Roman Bold" w:hAnsi="Times New Roman Bold" w:cs="Times New Roman Bold"/>
          <w:b/>
          <w:bCs/>
          <w:lang w:eastAsia="zh-CN"/>
        </w:rPr>
      </w:pPr>
      <w:r>
        <w:rPr>
          <w:rFonts w:hint="default" w:ascii="Times New Roman Bold" w:hAnsi="Times New Roman Bold" w:cs="Times New Roman Bold"/>
          <w:b/>
          <w:bCs/>
        </w:rPr>
        <w:t xml:space="preserve">Proposal 9: The following are to be included </w:t>
      </w:r>
      <w:r>
        <w:rPr>
          <w:rFonts w:hint="default" w:ascii="Times New Roman Bold" w:hAnsi="Times New Roman Bold" w:cs="Times New Roman Bold"/>
          <w:b/>
          <w:bCs/>
          <w:lang w:val="en-US" w:eastAsia="zh-CN"/>
        </w:rPr>
        <w:t xml:space="preserve"> for each sub-configuration for Type 1 SD adaptation</w:t>
      </w:r>
      <w:r>
        <w:rPr>
          <w:rFonts w:hint="default" w:ascii="Times New Roman Bold" w:hAnsi="Times New Roman Bold" w:cs="Times New Roman Bold"/>
          <w:b/>
          <w:bCs/>
          <w:lang w:eastAsia="zh-CN"/>
        </w:rPr>
        <w:t xml:space="preserve">, </w:t>
      </w:r>
    </w:p>
    <w:p>
      <w:pPr>
        <w:pStyle w:val="47"/>
        <w:keepNext w:val="0"/>
        <w:keepLines w:val="0"/>
        <w:pageBreakBefore w:val="0"/>
        <w:widowControl/>
        <w:numPr>
          <w:ilvl w:val="0"/>
          <w:numId w:val="9"/>
        </w:numPr>
        <w:kinsoku/>
        <w:wordWrap/>
        <w:overflowPunct/>
        <w:topLinePunct w:val="0"/>
        <w:autoSpaceDE/>
        <w:autoSpaceDN/>
        <w:bidi w:val="0"/>
        <w:adjustRightInd/>
        <w:snapToGrid/>
        <w:spacing w:after="181" w:afterLines="50"/>
        <w:ind w:leftChars="0" w:hanging="363"/>
        <w:contextualSpacing/>
        <w:jc w:val="both"/>
        <w:textAlignment w:val="auto"/>
        <w:rPr>
          <w:rFonts w:hint="default" w:ascii="Times New Roman Bold" w:hAnsi="Times New Roman Bold" w:eastAsia="MS Mincho" w:cs="Times New Roman Bold"/>
          <w:b/>
          <w:bCs/>
          <w:lang w:eastAsia="ja-JP"/>
        </w:rPr>
      </w:pPr>
      <w:r>
        <w:rPr>
          <w:rFonts w:hint="default" w:ascii="Times New Roman Bold" w:hAnsi="Times New Roman Bold" w:eastAsia="MS Mincho" w:cs="Times New Roman Bold"/>
          <w:b/>
          <w:bCs/>
          <w:lang w:eastAsia="ja-JP"/>
        </w:rPr>
        <w:t>CodebookConfig</w:t>
      </w:r>
    </w:p>
    <w:p>
      <w:pPr>
        <w:pStyle w:val="47"/>
        <w:keepNext w:val="0"/>
        <w:keepLines w:val="0"/>
        <w:pageBreakBefore w:val="0"/>
        <w:widowControl/>
        <w:numPr>
          <w:ilvl w:val="0"/>
          <w:numId w:val="9"/>
        </w:numPr>
        <w:kinsoku/>
        <w:wordWrap/>
        <w:overflowPunct/>
        <w:topLinePunct w:val="0"/>
        <w:autoSpaceDE/>
        <w:autoSpaceDN/>
        <w:bidi w:val="0"/>
        <w:adjustRightInd/>
        <w:snapToGrid/>
        <w:spacing w:after="181" w:afterLines="50"/>
        <w:ind w:leftChars="0" w:hanging="363"/>
        <w:contextualSpacing/>
        <w:jc w:val="both"/>
        <w:textAlignment w:val="auto"/>
        <w:rPr>
          <w:rFonts w:hint="default" w:ascii="Times New Roman Bold" w:hAnsi="Times New Roman Bold" w:eastAsia="MS Mincho" w:cs="Times New Roman Bold"/>
          <w:b/>
          <w:bCs/>
          <w:lang w:eastAsia="ja-JP"/>
        </w:rPr>
      </w:pPr>
      <w:r>
        <w:rPr>
          <w:rFonts w:hint="default" w:ascii="Times New Roman Bold" w:hAnsi="Times New Roman Bold" w:eastAsia="MS Mincho" w:cs="Times New Roman Bold"/>
          <w:b/>
          <w:bCs/>
          <w:lang w:eastAsia="ja-JP"/>
        </w:rPr>
        <w:t>Port subset indication (if A1-2 is supported), both explicit indication based on bitmap and implicit derivation can be considered</w:t>
      </w:r>
    </w:p>
    <w:p>
      <w:pPr>
        <w:rPr>
          <w:rFonts w:hint="default" w:ascii="Times New Roman Bold" w:hAnsi="Times New Roman Bold" w:cs="Times New Roman Bold"/>
          <w:b/>
          <w:bCs/>
          <w:lang w:eastAsia="zh-CN"/>
        </w:rPr>
      </w:pPr>
      <w:r>
        <w:rPr>
          <w:rFonts w:hint="default" w:ascii="Times New Roman Bold" w:hAnsi="Times New Roman Bold" w:cs="Times New Roman Bold"/>
          <w:b/>
          <w:bCs/>
          <w:lang w:eastAsia="zh-CN"/>
        </w:rPr>
        <w:t xml:space="preserve">For Type 2 SD adaptation, </w:t>
      </w:r>
      <w:r>
        <w:rPr>
          <w:rFonts w:hint="default" w:ascii="Times New Roman Bold" w:hAnsi="Times New Roman Bold" w:cs="Times New Roman Bold"/>
          <w:b/>
          <w:bCs/>
          <w:lang w:eastAsia="zh-Hans"/>
        </w:rPr>
        <w:t xml:space="preserve">an associated CSI-RS resource ID is to be included in each sub-configurations. </w:t>
      </w:r>
    </w:p>
    <w:p>
      <w:pPr>
        <w:rPr>
          <w:rFonts w:hint="default" w:ascii="Times New Roman Bold" w:hAnsi="Times New Roman Bold" w:cs="Times New Roman Bold"/>
          <w:b/>
          <w:bCs/>
        </w:rPr>
      </w:pPr>
      <w:r>
        <w:rPr>
          <w:rFonts w:hint="default" w:ascii="Times New Roman Bold" w:hAnsi="Times New Roman Bold" w:cs="Times New Roman Bold"/>
          <w:b/>
          <w:bCs/>
        </w:rPr>
        <w:t>Proposal 10: For other contents not configured in the sub-configuration, use the value configured in the CSI report config.</w:t>
      </w:r>
    </w:p>
    <w:p>
      <w:pPr>
        <w:rPr>
          <w:rFonts w:hint="default" w:ascii="Times New Roman Bold" w:hAnsi="Times New Roman Bold" w:cs="Times New Roman Bold"/>
          <w:b/>
          <w:bCs/>
        </w:rPr>
      </w:pPr>
      <w:r>
        <w:rPr>
          <w:rFonts w:hint="default" w:ascii="Times New Roman Bold" w:hAnsi="Times New Roman Bold" w:cs="Times New Roman Bold"/>
          <w:b/>
          <w:bCs/>
        </w:rPr>
        <w:t>Proposal 1</w:t>
      </w:r>
      <w:r>
        <w:rPr>
          <w:rFonts w:hint="default" w:ascii="Times New Roman Bold" w:hAnsi="Times New Roman Bold" w:cs="Times New Roman Bold"/>
          <w:b/>
          <w:bCs/>
        </w:rPr>
        <w:t>1</w:t>
      </w:r>
      <w:r>
        <w:rPr>
          <w:rFonts w:hint="default" w:ascii="Times New Roman Bold" w:hAnsi="Times New Roman Bold" w:cs="Times New Roman Bold"/>
          <w:b/>
          <w:bCs/>
        </w:rPr>
        <w:t xml:space="preserve">: If differential and/or joint </w:t>
      </w:r>
      <w:r>
        <w:rPr>
          <w:rFonts w:hint="default" w:ascii="Times New Roman Bold" w:hAnsi="Times New Roman Bold" w:cs="Times New Roman Bold"/>
          <w:b/>
          <w:bCs/>
          <w:lang w:eastAsia="zh-CN"/>
        </w:rPr>
        <w:t>coded</w:t>
      </w:r>
      <w:r>
        <w:rPr>
          <w:rFonts w:hint="default" w:ascii="Times New Roman Bold" w:hAnsi="Times New Roman Bold" w:cs="Times New Roman Bold"/>
          <w:b/>
          <w:bCs/>
        </w:rPr>
        <w:t xml:space="preserve"> value across same CSI quantity of different sub-configurations/adaptation patterns is supported, the CPU occupation counting is still based on per sub-configuration.</w:t>
      </w:r>
    </w:p>
    <w:p>
      <w:pPr>
        <w:rPr>
          <w:rFonts w:hint="default"/>
        </w:rPr>
      </w:pPr>
    </w:p>
    <w:p>
      <w:pPr>
        <w:pStyle w:val="45"/>
        <w:numPr>
          <w:ilvl w:val="0"/>
          <w:numId w:val="0"/>
        </w:numPr>
        <w:rPr>
          <w:lang w:eastAsia="zh-CN"/>
        </w:rPr>
      </w:pPr>
    </w:p>
    <w:p>
      <w:pPr>
        <w:pStyle w:val="2"/>
      </w:pPr>
      <w:r>
        <w:rPr>
          <w:rFonts w:hint="default"/>
        </w:rPr>
        <w:t xml:space="preserve"> </w:t>
      </w:r>
      <w:r>
        <w:t>Reference</w:t>
      </w:r>
    </w:p>
    <w:p>
      <w:pPr>
        <w:numPr>
          <w:ilvl w:val="0"/>
          <w:numId w:val="11"/>
        </w:numPr>
        <w:overflowPunct w:val="0"/>
        <w:autoSpaceDE w:val="0"/>
        <w:autoSpaceDN w:val="0"/>
        <w:adjustRightInd w:val="0"/>
        <w:spacing w:before="100" w:beforeAutospacing="1" w:after="100" w:afterAutospacing="1"/>
        <w:ind w:left="562" w:hanging="562"/>
        <w:textAlignment w:val="baseline"/>
        <w:rPr>
          <w:szCs w:val="20"/>
          <w:lang w:val="en-GB"/>
        </w:rPr>
      </w:pPr>
      <w:r>
        <w:rPr>
          <w:szCs w:val="20"/>
          <w:lang w:val="en-GB"/>
        </w:rPr>
        <w:t xml:space="preserve">RAN1 Chair’s Notes, </w:t>
      </w:r>
      <w:r>
        <w:rPr>
          <w:rFonts w:hint="eastAsia"/>
          <w:szCs w:val="20"/>
          <w:lang w:val="en-GB"/>
        </w:rPr>
        <w:t>3GPP TSG RAN WG1 #112bis-e</w:t>
      </w:r>
      <w:r>
        <w:rPr>
          <w:rFonts w:hint="default"/>
          <w:szCs w:val="20"/>
        </w:rPr>
        <w:t xml:space="preserve">, </w:t>
      </w:r>
      <w:r>
        <w:rPr>
          <w:rFonts w:hint="eastAsia"/>
          <w:szCs w:val="20"/>
          <w:lang w:val="en-GB"/>
        </w:rPr>
        <w:t>e-Meeting, April 17th – April 26th, 2023</w:t>
      </w:r>
    </w:p>
    <w:p>
      <w:pPr>
        <w:numPr>
          <w:ilvl w:val="0"/>
          <w:numId w:val="11"/>
        </w:numPr>
        <w:overflowPunct w:val="0"/>
        <w:autoSpaceDE w:val="0"/>
        <w:autoSpaceDN w:val="0"/>
        <w:adjustRightInd w:val="0"/>
        <w:spacing w:before="100" w:beforeAutospacing="1" w:after="100" w:afterAutospacing="1"/>
        <w:ind w:left="562" w:hanging="562"/>
        <w:textAlignment w:val="baseline"/>
        <w:rPr>
          <w:szCs w:val="20"/>
          <w:lang w:val="en-GB"/>
        </w:rPr>
      </w:pPr>
      <w:r>
        <w:rPr>
          <w:rFonts w:hint="eastAsia"/>
          <w:szCs w:val="20"/>
          <w:lang w:val="en-GB"/>
        </w:rPr>
        <w:t>T</w:t>
      </w:r>
      <w:r>
        <w:rPr>
          <w:szCs w:val="20"/>
          <w:lang w:val="en-GB"/>
        </w:rPr>
        <w:t>R38.864, Study on network energy savings for NR, Dec.2022.</w:t>
      </w:r>
    </w:p>
    <w:sectPr>
      <w:pgSz w:w="11900" w:h="16840"/>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Times">
    <w:altName w:val="Helvetica Neue"/>
    <w:panose1 w:val="00000500000000020000"/>
    <w:charset w:val="00"/>
    <w:family w:val="auto"/>
    <w:pitch w:val="default"/>
    <w:sig w:usb0="00000000" w:usb1="00000000" w:usb2="00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楷体_GB2312">
    <w:altName w:val="汉仪楷体简"/>
    <w:panose1 w:val="020B0604020202020204"/>
    <w:charset w:val="86"/>
    <w:family w:val="modern"/>
    <w:pitch w:val="default"/>
    <w:sig w:usb0="00000000" w:usb1="00000000" w:usb2="00000010" w:usb3="00000000" w:csb0="00040000" w:csb1="00000000"/>
  </w:font>
  <w:font w:name="汉仪楷体简">
    <w:panose1 w:val="02010600000101010101"/>
    <w:charset w:val="86"/>
    <w:family w:val="auto"/>
    <w:pitch w:val="default"/>
    <w:sig w:usb0="00000000" w:usb1="00000000" w:usb2="00000000" w:usb3="00000000" w:csb0="00060000" w:csb1="00000000"/>
  </w:font>
  <w:font w:name="Kingsoft Sign">
    <w:panose1 w:val="05050102010706020507"/>
    <w:charset w:val="00"/>
    <w:family w:val="auto"/>
    <w:pitch w:val="default"/>
    <w:sig w:usb0="00000000" w:usb1="00000000" w:usb2="00000000" w:usb3="00000000" w:csb0="00000000" w:csb1="00000000"/>
  </w:font>
  <w:font w:name="等线">
    <w:altName w:val="汉仪中等线KW"/>
    <w:panose1 w:val="00000000000000000000"/>
    <w:charset w:val="86"/>
    <w:family w:val="auto"/>
    <w:pitch w:val="default"/>
    <w:sig w:usb0="00000000" w:usb1="00000000" w:usb2="00000000" w:usb3="00000000" w:csb0="00000000" w:csb1="00000000"/>
  </w:font>
  <w:font w:name="汉仪中等线KW">
    <w:panose1 w:val="01010104010101010101"/>
    <w:charset w:val="86"/>
    <w:family w:val="auto"/>
    <w:pitch w:val="default"/>
    <w:sig w:usb0="00000000" w:usb1="00000000" w:usb2="00000000" w:usb3="00000000" w:csb0="0016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Times New Roman Bold">
    <w:panose1 w:val="02020603050405020304"/>
    <w:charset w:val="00"/>
    <w:family w:val="auto"/>
    <w:pitch w:val="default"/>
    <w:sig w:usb0="00000000" w:usb1="00000000" w:usb2="00000000" w:usb3="00000000" w:csb0="00000000" w:csb1="00000000"/>
  </w:font>
  <w:font w:name="Times New Roman Regular">
    <w:panose1 w:val="02020603050405020304"/>
    <w:charset w:val="00"/>
    <w:family w:val="auto"/>
    <w:pitch w:val="default"/>
    <w:sig w:usb0="00000000" w:usb1="00000000" w:usb2="0000000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PMingLiU">
    <w:altName w:val="宋体-繁"/>
    <w:panose1 w:val="02020500000000000000"/>
    <w:charset w:val="88"/>
    <w:family w:val="roman"/>
    <w:pitch w:val="default"/>
    <w:sig w:usb0="00000000" w:usb1="00000000" w:usb2="00000016" w:usb3="00000000" w:csb0="00100001" w:csb1="00000000"/>
  </w:font>
  <w:font w:name="宋体-繁">
    <w:panose1 w:val="02010600040101010101"/>
    <w:charset w:val="86"/>
    <w:family w:val="auto"/>
    <w:pitch w:val="default"/>
    <w:sig w:usb0="00000000" w:usb1="00000000" w:usb2="00000000" w:usb3="00000000" w:csb0="00160000" w:csb1="00000000"/>
  </w:font>
  <w:font w:name="Cambria Math">
    <w:altName w:val="Kingsoft Math"/>
    <w:panose1 w:val="02040503050406030204"/>
    <w:charset w:val="00"/>
    <w:family w:val="roman"/>
    <w:pitch w:val="default"/>
    <w:sig w:usb0="00000000" w:usb1="00000000" w:usb2="02000000" w:usb3="00000000" w:csb0="0000019F" w:csb1="00000000"/>
  </w:font>
  <w:font w:name="Kingsoft Math">
    <w:panose1 w:val="02040503050406030204"/>
    <w:charset w:val="00"/>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DejaVu Math TeX Gyre">
    <w:panose1 w:val="02000503000000000000"/>
    <w:charset w:val="00"/>
    <w:family w:val="auto"/>
    <w:pitch w:val="default"/>
    <w:sig w:usb0="00000000" w:usb1="00000000" w:usb2="00000000" w:usb3="00000000" w:csb0="00000000" w:csb1="00000000"/>
  </w:font>
  <w:font w:name="PingFang SC">
    <w:panose1 w:val="020B0400000000000000"/>
    <w:charset w:val="86"/>
    <w:family w:val="auto"/>
    <w:pitch w:val="default"/>
    <w:sig w:usb0="00000000" w:usb1="00000000" w:usb2="00000000" w:usb3="00000000" w:csb0="00160000" w:csb1="00000000"/>
  </w:font>
  <w:font w:name="Tahoma">
    <w:panose1 w:val="020B0604030504040204"/>
    <w:charset w:val="00"/>
    <w:family w:val="auto"/>
    <w:pitch w:val="default"/>
    <w:sig w:usb0="00000000" w:usb1="00000000" w:usb2="00000000" w:usb3="00000000" w:csb0="00000000" w:csb1="00000000"/>
  </w:font>
  <w:font w:name="汉仪中黑KW">
    <w:panose1 w:val="00020600040101010101"/>
    <w:charset w:val="86"/>
    <w:family w:val="auto"/>
    <w:pitch w:val="default"/>
    <w:sig w:usb0="00000000" w:usb1="00000000" w:usb2="00000000" w:usb3="00000000" w:csb0="00160000" w:csb1="00000000"/>
  </w:font>
  <w:font w:name="-webkit-standard">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00000000" w:usb1="00000000" w:usb2="00000000" w:usb3="00000000" w:csb0="00160000" w:csb1="00000000"/>
  </w:font>
  <w:font w:name="Times New Roman Italic">
    <w:panose1 w:val="02020603050405020304"/>
    <w:charset w:val="00"/>
    <w:family w:val="auto"/>
    <w:pitch w:val="default"/>
    <w:sig w:usb0="00000000" w:usb1="00000000" w:usb2="00000000" w:usb3="00000000" w:csb0="00000000" w:csb1="00000000"/>
  </w:font>
  <w:font w:name="Times New Roman Bold Italic">
    <w:panose1 w:val="02020603050405020304"/>
    <w:charset w:val="00"/>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Baskerville Regular">
    <w:panose1 w:val="02020502070401020303"/>
    <w:charset w:val="00"/>
    <w:family w:val="auto"/>
    <w:pitch w:val="default"/>
    <w:sig w:usb0="00000000" w:usb1="00000000" w:usb2="00000000" w:usb3="00000000" w:csb0="00000000" w:csb1="00000000"/>
  </w:font>
  <w:font w:name="Arial Regular">
    <w:panose1 w:val="020B0604020202020204"/>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52A954"/>
    <w:multiLevelType w:val="singleLevel"/>
    <w:tmpl w:val="DD52A954"/>
    <w:lvl w:ilvl="0" w:tentative="0">
      <w:start w:val="1"/>
      <w:numFmt w:val="bullet"/>
      <w:lvlText w:val=""/>
      <w:lvlJc w:val="left"/>
      <w:pPr>
        <w:tabs>
          <w:tab w:val="left" w:pos="420"/>
        </w:tabs>
        <w:ind w:left="840" w:hanging="420"/>
      </w:pPr>
      <w:rPr>
        <w:rFonts w:hint="default" w:ascii="Wingdings" w:hAnsi="Wingdings"/>
      </w:rPr>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lang w:val="en-US"/>
      </w:r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lang w:val="en-US"/>
      </w:rPr>
    </w:lvl>
    <w:lvl w:ilvl="2" w:tentative="0">
      <w:start w:val="1"/>
      <w:numFmt w:val="decimal"/>
      <w:pStyle w:val="4"/>
      <w:lvlText w:val="%1.%2.%3"/>
      <w:lvlJc w:val="left"/>
      <w:pPr>
        <w:tabs>
          <w:tab w:val="left" w:pos="720"/>
        </w:tabs>
        <w:ind w:left="720" w:hanging="720"/>
      </w:pPr>
      <w:rPr>
        <w:rFonts w:hint="default"/>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10D26D73"/>
    <w:multiLevelType w:val="multilevel"/>
    <w:tmpl w:val="10D26D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AAD0A25"/>
    <w:multiLevelType w:val="multilevel"/>
    <w:tmpl w:val="1AAD0A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DDC2545"/>
    <w:multiLevelType w:val="multilevel"/>
    <w:tmpl w:val="1DDC2545"/>
    <w:lvl w:ilvl="0" w:tentative="0">
      <w:start w:val="0"/>
      <w:numFmt w:val="bullet"/>
      <w:lvlText w:val="•"/>
      <w:lvlJc w:val="left"/>
      <w:rPr>
        <w:rFonts w:hint="default" w:ascii="Times New Roman" w:hAnsi="Times New Roman" w:eastAsia="Calibri"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6">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7">
    <w:nsid w:val="6A755410"/>
    <w:multiLevelType w:val="multilevel"/>
    <w:tmpl w:val="6A7554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ACA1AA6"/>
    <w:multiLevelType w:val="multilevel"/>
    <w:tmpl w:val="6ACA1AA6"/>
    <w:lvl w:ilvl="0" w:tentative="0">
      <w:start w:val="1"/>
      <w:numFmt w:val="bullet"/>
      <w:pStyle w:val="45"/>
      <w:lvlText w:val=""/>
      <w:lvlJc w:val="left"/>
      <w:pPr>
        <w:ind w:left="440" w:hanging="440"/>
      </w:pPr>
      <w:rPr>
        <w:rFonts w:hint="default" w:ascii="Symbol" w:hAnsi="Symbol"/>
      </w:rPr>
    </w:lvl>
    <w:lvl w:ilvl="1" w:tentative="0">
      <w:start w:val="1"/>
      <w:numFmt w:val="bullet"/>
      <w:lvlText w:val=""/>
      <w:lvlJc w:val="left"/>
      <w:pPr>
        <w:ind w:left="440" w:hanging="440"/>
      </w:pPr>
      <w:rPr>
        <w:rFonts w:hint="default" w:ascii="Symbol" w:hAnsi="Symbol"/>
      </w:rPr>
    </w:lvl>
    <w:lvl w:ilvl="2" w:tentative="0">
      <w:start w:val="1"/>
      <w:numFmt w:val="bullet"/>
      <w:lvlText w:val=""/>
      <w:lvlJc w:val="left"/>
      <w:pPr>
        <w:ind w:left="900" w:hanging="440"/>
      </w:pPr>
      <w:rPr>
        <w:rFonts w:hint="default" w:ascii="Wingdings" w:hAnsi="Wingdings"/>
      </w:rPr>
    </w:lvl>
    <w:lvl w:ilvl="3" w:tentative="0">
      <w:start w:val="1"/>
      <w:numFmt w:val="bullet"/>
      <w:lvlText w:val=""/>
      <w:lvlJc w:val="left"/>
      <w:pPr>
        <w:ind w:left="1340" w:hanging="440"/>
      </w:pPr>
      <w:rPr>
        <w:rFonts w:hint="default" w:ascii="Wingdings" w:hAnsi="Wingdings"/>
      </w:rPr>
    </w:lvl>
    <w:lvl w:ilvl="4" w:tentative="0">
      <w:start w:val="1"/>
      <w:numFmt w:val="bullet"/>
      <w:lvlText w:val=""/>
      <w:lvlJc w:val="left"/>
      <w:pPr>
        <w:ind w:left="1780" w:hanging="440"/>
      </w:pPr>
      <w:rPr>
        <w:rFonts w:hint="default" w:ascii="Wingdings" w:hAnsi="Wingdings"/>
      </w:rPr>
    </w:lvl>
    <w:lvl w:ilvl="5" w:tentative="0">
      <w:start w:val="1"/>
      <w:numFmt w:val="bullet"/>
      <w:lvlText w:val=""/>
      <w:lvlJc w:val="left"/>
      <w:pPr>
        <w:ind w:left="2220" w:hanging="440"/>
      </w:pPr>
      <w:rPr>
        <w:rFonts w:hint="default" w:ascii="Wingdings" w:hAnsi="Wingdings"/>
      </w:rPr>
    </w:lvl>
    <w:lvl w:ilvl="6" w:tentative="0">
      <w:start w:val="1"/>
      <w:numFmt w:val="bullet"/>
      <w:lvlText w:val=""/>
      <w:lvlJc w:val="left"/>
      <w:pPr>
        <w:ind w:left="2660" w:hanging="440"/>
      </w:pPr>
      <w:rPr>
        <w:rFonts w:hint="default" w:ascii="Wingdings" w:hAnsi="Wingdings"/>
      </w:rPr>
    </w:lvl>
    <w:lvl w:ilvl="7" w:tentative="0">
      <w:start w:val="1"/>
      <w:numFmt w:val="bullet"/>
      <w:lvlText w:val=""/>
      <w:lvlJc w:val="left"/>
      <w:pPr>
        <w:ind w:left="3100" w:hanging="440"/>
      </w:pPr>
      <w:rPr>
        <w:rFonts w:hint="default" w:ascii="Wingdings" w:hAnsi="Wingdings"/>
      </w:rPr>
    </w:lvl>
    <w:lvl w:ilvl="8" w:tentative="0">
      <w:start w:val="1"/>
      <w:numFmt w:val="bullet"/>
      <w:lvlText w:val=""/>
      <w:lvlJc w:val="left"/>
      <w:pPr>
        <w:ind w:left="3540" w:hanging="440"/>
      </w:pPr>
      <w:rPr>
        <w:rFonts w:hint="default" w:ascii="Wingdings" w:hAnsi="Wingdings"/>
      </w:rPr>
    </w:lvl>
  </w:abstractNum>
  <w:abstractNum w:abstractNumId="9">
    <w:nsid w:val="7616695C"/>
    <w:multiLevelType w:val="multilevel"/>
    <w:tmpl w:val="7616695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FEA0D64"/>
    <w:multiLevelType w:val="multilevel"/>
    <w:tmpl w:val="7FEA0D6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8"/>
  </w:num>
  <w:num w:numId="3">
    <w:abstractNumId w:val="6"/>
  </w:num>
  <w:num w:numId="4">
    <w:abstractNumId w:val="5"/>
  </w:num>
  <w:num w:numId="5">
    <w:abstractNumId w:val="9"/>
  </w:num>
  <w:num w:numId="6">
    <w:abstractNumId w:val="4"/>
  </w:num>
  <w:num w:numId="7">
    <w:abstractNumId w:val="3"/>
  </w:num>
  <w:num w:numId="8">
    <w:abstractNumId w:val="0"/>
  </w:num>
  <w:num w:numId="9">
    <w:abstractNumId w:val="10"/>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4"/>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B7"/>
    <w:rsid w:val="000007F0"/>
    <w:rsid w:val="000014BF"/>
    <w:rsid w:val="00003B22"/>
    <w:rsid w:val="00005D7F"/>
    <w:rsid w:val="00007041"/>
    <w:rsid w:val="000119F5"/>
    <w:rsid w:val="00015C8C"/>
    <w:rsid w:val="00016535"/>
    <w:rsid w:val="000212EC"/>
    <w:rsid w:val="00022E38"/>
    <w:rsid w:val="00023868"/>
    <w:rsid w:val="00024452"/>
    <w:rsid w:val="00024721"/>
    <w:rsid w:val="00024CD4"/>
    <w:rsid w:val="00025E73"/>
    <w:rsid w:val="00025F8E"/>
    <w:rsid w:val="00026645"/>
    <w:rsid w:val="0003027F"/>
    <w:rsid w:val="00031E68"/>
    <w:rsid w:val="00032067"/>
    <w:rsid w:val="00032FD3"/>
    <w:rsid w:val="00033580"/>
    <w:rsid w:val="00033D5B"/>
    <w:rsid w:val="0003575E"/>
    <w:rsid w:val="00035CF3"/>
    <w:rsid w:val="00036F66"/>
    <w:rsid w:val="00040DE2"/>
    <w:rsid w:val="00041988"/>
    <w:rsid w:val="00041A1A"/>
    <w:rsid w:val="00044CC2"/>
    <w:rsid w:val="00044EAE"/>
    <w:rsid w:val="00045050"/>
    <w:rsid w:val="00046268"/>
    <w:rsid w:val="000507B7"/>
    <w:rsid w:val="00051306"/>
    <w:rsid w:val="00052EC1"/>
    <w:rsid w:val="00053C6E"/>
    <w:rsid w:val="00054642"/>
    <w:rsid w:val="000549ED"/>
    <w:rsid w:val="00054A83"/>
    <w:rsid w:val="0005612B"/>
    <w:rsid w:val="00056BAA"/>
    <w:rsid w:val="00057AB0"/>
    <w:rsid w:val="000605BB"/>
    <w:rsid w:val="000606C7"/>
    <w:rsid w:val="00061C12"/>
    <w:rsid w:val="00062BBD"/>
    <w:rsid w:val="00062BC5"/>
    <w:rsid w:val="00065688"/>
    <w:rsid w:val="00065D76"/>
    <w:rsid w:val="000664A1"/>
    <w:rsid w:val="000678A2"/>
    <w:rsid w:val="00073136"/>
    <w:rsid w:val="00076345"/>
    <w:rsid w:val="00076694"/>
    <w:rsid w:val="00077166"/>
    <w:rsid w:val="000775E2"/>
    <w:rsid w:val="00077DB2"/>
    <w:rsid w:val="00082C24"/>
    <w:rsid w:val="00084EE1"/>
    <w:rsid w:val="000853BB"/>
    <w:rsid w:val="000862B8"/>
    <w:rsid w:val="00087770"/>
    <w:rsid w:val="000908D3"/>
    <w:rsid w:val="0009177D"/>
    <w:rsid w:val="000966B3"/>
    <w:rsid w:val="00096DEA"/>
    <w:rsid w:val="000A1890"/>
    <w:rsid w:val="000A2AAA"/>
    <w:rsid w:val="000A4F20"/>
    <w:rsid w:val="000A5510"/>
    <w:rsid w:val="000B0BD2"/>
    <w:rsid w:val="000B0FBC"/>
    <w:rsid w:val="000B171B"/>
    <w:rsid w:val="000B1D4E"/>
    <w:rsid w:val="000B39FE"/>
    <w:rsid w:val="000B3D62"/>
    <w:rsid w:val="000B4EF8"/>
    <w:rsid w:val="000B5056"/>
    <w:rsid w:val="000B5B6A"/>
    <w:rsid w:val="000C20DC"/>
    <w:rsid w:val="000C364C"/>
    <w:rsid w:val="000C3D00"/>
    <w:rsid w:val="000C62A2"/>
    <w:rsid w:val="000C67D9"/>
    <w:rsid w:val="000D1A8F"/>
    <w:rsid w:val="000D250D"/>
    <w:rsid w:val="000D346B"/>
    <w:rsid w:val="000D4B3E"/>
    <w:rsid w:val="000D5CCD"/>
    <w:rsid w:val="000D6665"/>
    <w:rsid w:val="000D726E"/>
    <w:rsid w:val="000E0D82"/>
    <w:rsid w:val="000E1755"/>
    <w:rsid w:val="000E2D24"/>
    <w:rsid w:val="000E454B"/>
    <w:rsid w:val="000E4E93"/>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818"/>
    <w:rsid w:val="00113AD9"/>
    <w:rsid w:val="00113E71"/>
    <w:rsid w:val="001144DC"/>
    <w:rsid w:val="00114BDE"/>
    <w:rsid w:val="00114DBF"/>
    <w:rsid w:val="001169A5"/>
    <w:rsid w:val="001169AF"/>
    <w:rsid w:val="00117BAC"/>
    <w:rsid w:val="00120FCF"/>
    <w:rsid w:val="00121823"/>
    <w:rsid w:val="00122021"/>
    <w:rsid w:val="00123090"/>
    <w:rsid w:val="001235A7"/>
    <w:rsid w:val="00124F25"/>
    <w:rsid w:val="00126C56"/>
    <w:rsid w:val="00126FC9"/>
    <w:rsid w:val="00127219"/>
    <w:rsid w:val="00131CC4"/>
    <w:rsid w:val="00132DC3"/>
    <w:rsid w:val="00133713"/>
    <w:rsid w:val="001346FC"/>
    <w:rsid w:val="00134F50"/>
    <w:rsid w:val="0013510C"/>
    <w:rsid w:val="001364C9"/>
    <w:rsid w:val="00136915"/>
    <w:rsid w:val="00136DC0"/>
    <w:rsid w:val="00140849"/>
    <w:rsid w:val="00141A14"/>
    <w:rsid w:val="001424EB"/>
    <w:rsid w:val="00142F0A"/>
    <w:rsid w:val="001454B7"/>
    <w:rsid w:val="00145FB8"/>
    <w:rsid w:val="00150EC2"/>
    <w:rsid w:val="0015343A"/>
    <w:rsid w:val="00153773"/>
    <w:rsid w:val="00154FF8"/>
    <w:rsid w:val="00155784"/>
    <w:rsid w:val="0015786E"/>
    <w:rsid w:val="00161CAD"/>
    <w:rsid w:val="00164D0E"/>
    <w:rsid w:val="00166F73"/>
    <w:rsid w:val="00167D9B"/>
    <w:rsid w:val="00170E5B"/>
    <w:rsid w:val="00171395"/>
    <w:rsid w:val="00172226"/>
    <w:rsid w:val="0017693C"/>
    <w:rsid w:val="001779C8"/>
    <w:rsid w:val="00180A2C"/>
    <w:rsid w:val="001825D9"/>
    <w:rsid w:val="001825FA"/>
    <w:rsid w:val="00182C97"/>
    <w:rsid w:val="00183C8E"/>
    <w:rsid w:val="00183EA6"/>
    <w:rsid w:val="00183F0C"/>
    <w:rsid w:val="001849A2"/>
    <w:rsid w:val="00184C88"/>
    <w:rsid w:val="0018607A"/>
    <w:rsid w:val="00191E52"/>
    <w:rsid w:val="00194352"/>
    <w:rsid w:val="00194BBD"/>
    <w:rsid w:val="0019518E"/>
    <w:rsid w:val="00195AB1"/>
    <w:rsid w:val="00196542"/>
    <w:rsid w:val="0019676A"/>
    <w:rsid w:val="0019789C"/>
    <w:rsid w:val="001979C6"/>
    <w:rsid w:val="001A0A1C"/>
    <w:rsid w:val="001A13AE"/>
    <w:rsid w:val="001A5D07"/>
    <w:rsid w:val="001A64D3"/>
    <w:rsid w:val="001A6665"/>
    <w:rsid w:val="001B0B1E"/>
    <w:rsid w:val="001B2AEE"/>
    <w:rsid w:val="001B590D"/>
    <w:rsid w:val="001B6534"/>
    <w:rsid w:val="001B6620"/>
    <w:rsid w:val="001B73D5"/>
    <w:rsid w:val="001C1058"/>
    <w:rsid w:val="001C164B"/>
    <w:rsid w:val="001C1CFE"/>
    <w:rsid w:val="001C3C97"/>
    <w:rsid w:val="001C50ED"/>
    <w:rsid w:val="001C52C8"/>
    <w:rsid w:val="001C5837"/>
    <w:rsid w:val="001D18C4"/>
    <w:rsid w:val="001D4853"/>
    <w:rsid w:val="001D5CE5"/>
    <w:rsid w:val="001D7136"/>
    <w:rsid w:val="001D7391"/>
    <w:rsid w:val="001D749D"/>
    <w:rsid w:val="001D7DD6"/>
    <w:rsid w:val="001E0EF1"/>
    <w:rsid w:val="001E21BF"/>
    <w:rsid w:val="001E305D"/>
    <w:rsid w:val="001E6606"/>
    <w:rsid w:val="001F2E81"/>
    <w:rsid w:val="001F3C78"/>
    <w:rsid w:val="001F6456"/>
    <w:rsid w:val="002019FC"/>
    <w:rsid w:val="00201B91"/>
    <w:rsid w:val="00201BFB"/>
    <w:rsid w:val="002052AB"/>
    <w:rsid w:val="00205DCA"/>
    <w:rsid w:val="00206F0D"/>
    <w:rsid w:val="00206F62"/>
    <w:rsid w:val="002116CD"/>
    <w:rsid w:val="002127F6"/>
    <w:rsid w:val="002134C9"/>
    <w:rsid w:val="00214A86"/>
    <w:rsid w:val="002153A2"/>
    <w:rsid w:val="00215747"/>
    <w:rsid w:val="00215907"/>
    <w:rsid w:val="00220B56"/>
    <w:rsid w:val="00220D66"/>
    <w:rsid w:val="00221741"/>
    <w:rsid w:val="00221FFC"/>
    <w:rsid w:val="00222276"/>
    <w:rsid w:val="002317A9"/>
    <w:rsid w:val="00233A5D"/>
    <w:rsid w:val="0023532F"/>
    <w:rsid w:val="00235D8F"/>
    <w:rsid w:val="0024304C"/>
    <w:rsid w:val="00250179"/>
    <w:rsid w:val="0025179D"/>
    <w:rsid w:val="00252B41"/>
    <w:rsid w:val="00252C11"/>
    <w:rsid w:val="002562FA"/>
    <w:rsid w:val="00257A5B"/>
    <w:rsid w:val="00257E0A"/>
    <w:rsid w:val="00257F58"/>
    <w:rsid w:val="00261928"/>
    <w:rsid w:val="00265AB0"/>
    <w:rsid w:val="00266E0F"/>
    <w:rsid w:val="00270EC8"/>
    <w:rsid w:val="00271C5A"/>
    <w:rsid w:val="002738F9"/>
    <w:rsid w:val="00274F27"/>
    <w:rsid w:val="00275AC9"/>
    <w:rsid w:val="00276E66"/>
    <w:rsid w:val="00284AB0"/>
    <w:rsid w:val="0028539C"/>
    <w:rsid w:val="00285B13"/>
    <w:rsid w:val="00290BA8"/>
    <w:rsid w:val="0029228D"/>
    <w:rsid w:val="00292936"/>
    <w:rsid w:val="002948FF"/>
    <w:rsid w:val="002961AE"/>
    <w:rsid w:val="002972B7"/>
    <w:rsid w:val="002A10F1"/>
    <w:rsid w:val="002A1A9E"/>
    <w:rsid w:val="002A1DDB"/>
    <w:rsid w:val="002A274D"/>
    <w:rsid w:val="002A2EAF"/>
    <w:rsid w:val="002A3617"/>
    <w:rsid w:val="002A3EE0"/>
    <w:rsid w:val="002A559F"/>
    <w:rsid w:val="002A5B21"/>
    <w:rsid w:val="002A7156"/>
    <w:rsid w:val="002A7D55"/>
    <w:rsid w:val="002B0E6E"/>
    <w:rsid w:val="002B162B"/>
    <w:rsid w:val="002B2343"/>
    <w:rsid w:val="002B517B"/>
    <w:rsid w:val="002B51AD"/>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D0C8B"/>
    <w:rsid w:val="002D3BD9"/>
    <w:rsid w:val="002D7C83"/>
    <w:rsid w:val="002E003F"/>
    <w:rsid w:val="002E6057"/>
    <w:rsid w:val="002E7927"/>
    <w:rsid w:val="002F0144"/>
    <w:rsid w:val="002F0B86"/>
    <w:rsid w:val="002F407E"/>
    <w:rsid w:val="002F42EE"/>
    <w:rsid w:val="002F4B0B"/>
    <w:rsid w:val="002F7DB3"/>
    <w:rsid w:val="00300D43"/>
    <w:rsid w:val="00302616"/>
    <w:rsid w:val="0030389E"/>
    <w:rsid w:val="00303942"/>
    <w:rsid w:val="00304247"/>
    <w:rsid w:val="003105DC"/>
    <w:rsid w:val="00313CE5"/>
    <w:rsid w:val="00314966"/>
    <w:rsid w:val="00314980"/>
    <w:rsid w:val="0031538C"/>
    <w:rsid w:val="00315C5F"/>
    <w:rsid w:val="00317A97"/>
    <w:rsid w:val="00320FF5"/>
    <w:rsid w:val="00322D6D"/>
    <w:rsid w:val="003255ED"/>
    <w:rsid w:val="0032703D"/>
    <w:rsid w:val="00327D92"/>
    <w:rsid w:val="00330871"/>
    <w:rsid w:val="003325F2"/>
    <w:rsid w:val="00335D81"/>
    <w:rsid w:val="003376F4"/>
    <w:rsid w:val="00337A40"/>
    <w:rsid w:val="003400A5"/>
    <w:rsid w:val="00340B06"/>
    <w:rsid w:val="0034266A"/>
    <w:rsid w:val="00342ED5"/>
    <w:rsid w:val="0034384E"/>
    <w:rsid w:val="00343B77"/>
    <w:rsid w:val="0034417B"/>
    <w:rsid w:val="00344198"/>
    <w:rsid w:val="0035130D"/>
    <w:rsid w:val="0035197B"/>
    <w:rsid w:val="00351A7C"/>
    <w:rsid w:val="0035494F"/>
    <w:rsid w:val="003555CA"/>
    <w:rsid w:val="00356A2B"/>
    <w:rsid w:val="00356B36"/>
    <w:rsid w:val="00357A21"/>
    <w:rsid w:val="00360564"/>
    <w:rsid w:val="00363402"/>
    <w:rsid w:val="003634FF"/>
    <w:rsid w:val="0036579A"/>
    <w:rsid w:val="00366F52"/>
    <w:rsid w:val="00370909"/>
    <w:rsid w:val="003715F4"/>
    <w:rsid w:val="00371BE8"/>
    <w:rsid w:val="00372217"/>
    <w:rsid w:val="00372FCA"/>
    <w:rsid w:val="00373D1C"/>
    <w:rsid w:val="00374BF7"/>
    <w:rsid w:val="00376CBE"/>
    <w:rsid w:val="00377855"/>
    <w:rsid w:val="00380033"/>
    <w:rsid w:val="00380442"/>
    <w:rsid w:val="00380980"/>
    <w:rsid w:val="00381063"/>
    <w:rsid w:val="00381F31"/>
    <w:rsid w:val="00382A85"/>
    <w:rsid w:val="00382E2B"/>
    <w:rsid w:val="0038307C"/>
    <w:rsid w:val="003831FB"/>
    <w:rsid w:val="0038363C"/>
    <w:rsid w:val="00383A52"/>
    <w:rsid w:val="00384D99"/>
    <w:rsid w:val="00386476"/>
    <w:rsid w:val="00387AB3"/>
    <w:rsid w:val="0039086D"/>
    <w:rsid w:val="00391B65"/>
    <w:rsid w:val="00391E20"/>
    <w:rsid w:val="00391FB9"/>
    <w:rsid w:val="00392503"/>
    <w:rsid w:val="00394BA2"/>
    <w:rsid w:val="00395759"/>
    <w:rsid w:val="003A1D4B"/>
    <w:rsid w:val="003A37A0"/>
    <w:rsid w:val="003A47F5"/>
    <w:rsid w:val="003A5125"/>
    <w:rsid w:val="003B062A"/>
    <w:rsid w:val="003B072E"/>
    <w:rsid w:val="003B1736"/>
    <w:rsid w:val="003B1F3B"/>
    <w:rsid w:val="003B2E1C"/>
    <w:rsid w:val="003B3389"/>
    <w:rsid w:val="003C3FDF"/>
    <w:rsid w:val="003C4E3C"/>
    <w:rsid w:val="003C5441"/>
    <w:rsid w:val="003C5B14"/>
    <w:rsid w:val="003C6788"/>
    <w:rsid w:val="003D066D"/>
    <w:rsid w:val="003D3D1F"/>
    <w:rsid w:val="003D3FBA"/>
    <w:rsid w:val="003D64ED"/>
    <w:rsid w:val="003D6E56"/>
    <w:rsid w:val="003D7E3B"/>
    <w:rsid w:val="003E0A77"/>
    <w:rsid w:val="003E164B"/>
    <w:rsid w:val="003E3570"/>
    <w:rsid w:val="003E3631"/>
    <w:rsid w:val="003E394E"/>
    <w:rsid w:val="003E5DC3"/>
    <w:rsid w:val="003E75B6"/>
    <w:rsid w:val="003F027C"/>
    <w:rsid w:val="003F1C79"/>
    <w:rsid w:val="003F36E6"/>
    <w:rsid w:val="003F670D"/>
    <w:rsid w:val="003F6B93"/>
    <w:rsid w:val="003F7C65"/>
    <w:rsid w:val="00400CC3"/>
    <w:rsid w:val="004029ED"/>
    <w:rsid w:val="0040315C"/>
    <w:rsid w:val="004038C5"/>
    <w:rsid w:val="00403A18"/>
    <w:rsid w:val="00405277"/>
    <w:rsid w:val="00406FB8"/>
    <w:rsid w:val="0041178A"/>
    <w:rsid w:val="00412538"/>
    <w:rsid w:val="00412A3F"/>
    <w:rsid w:val="00416665"/>
    <w:rsid w:val="00417FC9"/>
    <w:rsid w:val="004211E9"/>
    <w:rsid w:val="0042146E"/>
    <w:rsid w:val="004219D8"/>
    <w:rsid w:val="00423711"/>
    <w:rsid w:val="00423E92"/>
    <w:rsid w:val="0042491A"/>
    <w:rsid w:val="00424DF4"/>
    <w:rsid w:val="00425166"/>
    <w:rsid w:val="00425D9D"/>
    <w:rsid w:val="0042626C"/>
    <w:rsid w:val="00426466"/>
    <w:rsid w:val="00427E33"/>
    <w:rsid w:val="00430AB1"/>
    <w:rsid w:val="00431CD3"/>
    <w:rsid w:val="0043338E"/>
    <w:rsid w:val="00435B4D"/>
    <w:rsid w:val="004379A6"/>
    <w:rsid w:val="004401E8"/>
    <w:rsid w:val="004419AF"/>
    <w:rsid w:val="004419D4"/>
    <w:rsid w:val="00442EBE"/>
    <w:rsid w:val="00443850"/>
    <w:rsid w:val="00443ECE"/>
    <w:rsid w:val="00446818"/>
    <w:rsid w:val="00446964"/>
    <w:rsid w:val="00450A01"/>
    <w:rsid w:val="004533BD"/>
    <w:rsid w:val="004537D9"/>
    <w:rsid w:val="00453FB9"/>
    <w:rsid w:val="004566B0"/>
    <w:rsid w:val="00456790"/>
    <w:rsid w:val="004573F6"/>
    <w:rsid w:val="004614C9"/>
    <w:rsid w:val="00461B15"/>
    <w:rsid w:val="00462395"/>
    <w:rsid w:val="00462B1E"/>
    <w:rsid w:val="00465DBF"/>
    <w:rsid w:val="00466C57"/>
    <w:rsid w:val="00470DC6"/>
    <w:rsid w:val="00471A63"/>
    <w:rsid w:val="00472AA0"/>
    <w:rsid w:val="0047580C"/>
    <w:rsid w:val="00475C2B"/>
    <w:rsid w:val="00476443"/>
    <w:rsid w:val="00476E28"/>
    <w:rsid w:val="00476EC0"/>
    <w:rsid w:val="00482475"/>
    <w:rsid w:val="00485416"/>
    <w:rsid w:val="00485D2C"/>
    <w:rsid w:val="004871D8"/>
    <w:rsid w:val="00487871"/>
    <w:rsid w:val="00487D19"/>
    <w:rsid w:val="004923E5"/>
    <w:rsid w:val="00493010"/>
    <w:rsid w:val="0049590D"/>
    <w:rsid w:val="00495CDF"/>
    <w:rsid w:val="00496D0C"/>
    <w:rsid w:val="00497B60"/>
    <w:rsid w:val="004A0425"/>
    <w:rsid w:val="004A088B"/>
    <w:rsid w:val="004A1D87"/>
    <w:rsid w:val="004A2094"/>
    <w:rsid w:val="004A3202"/>
    <w:rsid w:val="004A41EF"/>
    <w:rsid w:val="004B2C35"/>
    <w:rsid w:val="004B3124"/>
    <w:rsid w:val="004B4905"/>
    <w:rsid w:val="004B4915"/>
    <w:rsid w:val="004B6B0A"/>
    <w:rsid w:val="004B74CC"/>
    <w:rsid w:val="004C0592"/>
    <w:rsid w:val="004C3D56"/>
    <w:rsid w:val="004C4A07"/>
    <w:rsid w:val="004C67C6"/>
    <w:rsid w:val="004C7091"/>
    <w:rsid w:val="004D23E3"/>
    <w:rsid w:val="004D2687"/>
    <w:rsid w:val="004D2E3C"/>
    <w:rsid w:val="004D3644"/>
    <w:rsid w:val="004D51F4"/>
    <w:rsid w:val="004D6C4B"/>
    <w:rsid w:val="004D7009"/>
    <w:rsid w:val="004E0DC0"/>
    <w:rsid w:val="004E1633"/>
    <w:rsid w:val="004E3B01"/>
    <w:rsid w:val="004F1A9A"/>
    <w:rsid w:val="004F2CDB"/>
    <w:rsid w:val="004F2CFE"/>
    <w:rsid w:val="004F33C6"/>
    <w:rsid w:val="004F3DD8"/>
    <w:rsid w:val="004F420D"/>
    <w:rsid w:val="004F51C0"/>
    <w:rsid w:val="004F6311"/>
    <w:rsid w:val="00500D45"/>
    <w:rsid w:val="00501FE2"/>
    <w:rsid w:val="005026E6"/>
    <w:rsid w:val="00503B8A"/>
    <w:rsid w:val="005040B6"/>
    <w:rsid w:val="00504B6B"/>
    <w:rsid w:val="005053E4"/>
    <w:rsid w:val="00505C90"/>
    <w:rsid w:val="00512C1E"/>
    <w:rsid w:val="00514D2E"/>
    <w:rsid w:val="005150C5"/>
    <w:rsid w:val="0051562B"/>
    <w:rsid w:val="00517ADD"/>
    <w:rsid w:val="00522146"/>
    <w:rsid w:val="00530155"/>
    <w:rsid w:val="00530AB8"/>
    <w:rsid w:val="00531AF4"/>
    <w:rsid w:val="005363A1"/>
    <w:rsid w:val="0053782C"/>
    <w:rsid w:val="00542D13"/>
    <w:rsid w:val="0054575D"/>
    <w:rsid w:val="00545841"/>
    <w:rsid w:val="0054627C"/>
    <w:rsid w:val="00546CF4"/>
    <w:rsid w:val="00547066"/>
    <w:rsid w:val="00550F71"/>
    <w:rsid w:val="005521F9"/>
    <w:rsid w:val="0055302F"/>
    <w:rsid w:val="00555942"/>
    <w:rsid w:val="00556671"/>
    <w:rsid w:val="005578A1"/>
    <w:rsid w:val="005601AF"/>
    <w:rsid w:val="00561F6F"/>
    <w:rsid w:val="00562D9F"/>
    <w:rsid w:val="00563113"/>
    <w:rsid w:val="00563409"/>
    <w:rsid w:val="005650F8"/>
    <w:rsid w:val="00565141"/>
    <w:rsid w:val="005652C8"/>
    <w:rsid w:val="00575E57"/>
    <w:rsid w:val="00580019"/>
    <w:rsid w:val="00580671"/>
    <w:rsid w:val="00580D71"/>
    <w:rsid w:val="005811A6"/>
    <w:rsid w:val="0058157E"/>
    <w:rsid w:val="00581A40"/>
    <w:rsid w:val="0058785F"/>
    <w:rsid w:val="005914F4"/>
    <w:rsid w:val="005915B1"/>
    <w:rsid w:val="00591B56"/>
    <w:rsid w:val="0059324F"/>
    <w:rsid w:val="005954E4"/>
    <w:rsid w:val="00595C94"/>
    <w:rsid w:val="0059683F"/>
    <w:rsid w:val="005974B9"/>
    <w:rsid w:val="005A0E65"/>
    <w:rsid w:val="005A104F"/>
    <w:rsid w:val="005A114F"/>
    <w:rsid w:val="005A58BA"/>
    <w:rsid w:val="005A6421"/>
    <w:rsid w:val="005A6C69"/>
    <w:rsid w:val="005A6DBC"/>
    <w:rsid w:val="005B1AD1"/>
    <w:rsid w:val="005B2A7D"/>
    <w:rsid w:val="005B3B11"/>
    <w:rsid w:val="005B42F9"/>
    <w:rsid w:val="005B6997"/>
    <w:rsid w:val="005B6B0D"/>
    <w:rsid w:val="005C11ED"/>
    <w:rsid w:val="005C2719"/>
    <w:rsid w:val="005C3773"/>
    <w:rsid w:val="005C5958"/>
    <w:rsid w:val="005D1B34"/>
    <w:rsid w:val="005D38B1"/>
    <w:rsid w:val="005D45F7"/>
    <w:rsid w:val="005D4688"/>
    <w:rsid w:val="005D4897"/>
    <w:rsid w:val="005D57A7"/>
    <w:rsid w:val="005D7AC2"/>
    <w:rsid w:val="005E0090"/>
    <w:rsid w:val="005E0399"/>
    <w:rsid w:val="005E0600"/>
    <w:rsid w:val="005E1A31"/>
    <w:rsid w:val="005E1F18"/>
    <w:rsid w:val="005E25D8"/>
    <w:rsid w:val="005E4276"/>
    <w:rsid w:val="005E6DA3"/>
    <w:rsid w:val="005E7035"/>
    <w:rsid w:val="005F2A4A"/>
    <w:rsid w:val="005F38F3"/>
    <w:rsid w:val="005F3EEF"/>
    <w:rsid w:val="005F5A01"/>
    <w:rsid w:val="005F7A0E"/>
    <w:rsid w:val="00600D20"/>
    <w:rsid w:val="00604B93"/>
    <w:rsid w:val="006052FB"/>
    <w:rsid w:val="00605709"/>
    <w:rsid w:val="006134C7"/>
    <w:rsid w:val="00613729"/>
    <w:rsid w:val="0061392B"/>
    <w:rsid w:val="00617467"/>
    <w:rsid w:val="0061765C"/>
    <w:rsid w:val="0061775A"/>
    <w:rsid w:val="0062200F"/>
    <w:rsid w:val="00622A7B"/>
    <w:rsid w:val="00626534"/>
    <w:rsid w:val="00627F77"/>
    <w:rsid w:val="00631A14"/>
    <w:rsid w:val="006321CF"/>
    <w:rsid w:val="00634E11"/>
    <w:rsid w:val="00635837"/>
    <w:rsid w:val="00635BB2"/>
    <w:rsid w:val="00636D7B"/>
    <w:rsid w:val="00637370"/>
    <w:rsid w:val="00637795"/>
    <w:rsid w:val="00637B78"/>
    <w:rsid w:val="00637D4A"/>
    <w:rsid w:val="00640813"/>
    <w:rsid w:val="0064160B"/>
    <w:rsid w:val="00642E17"/>
    <w:rsid w:val="00643233"/>
    <w:rsid w:val="006448FE"/>
    <w:rsid w:val="00645C21"/>
    <w:rsid w:val="00652D52"/>
    <w:rsid w:val="006531B1"/>
    <w:rsid w:val="006539F3"/>
    <w:rsid w:val="00653AA3"/>
    <w:rsid w:val="00654524"/>
    <w:rsid w:val="006548FB"/>
    <w:rsid w:val="006559EA"/>
    <w:rsid w:val="00661178"/>
    <w:rsid w:val="00664429"/>
    <w:rsid w:val="00664D9F"/>
    <w:rsid w:val="00667DAE"/>
    <w:rsid w:val="00672427"/>
    <w:rsid w:val="006765F4"/>
    <w:rsid w:val="00676CDC"/>
    <w:rsid w:val="00676D42"/>
    <w:rsid w:val="00684E0C"/>
    <w:rsid w:val="006861C3"/>
    <w:rsid w:val="00686AC6"/>
    <w:rsid w:val="0068732F"/>
    <w:rsid w:val="00687ACA"/>
    <w:rsid w:val="00691279"/>
    <w:rsid w:val="00694506"/>
    <w:rsid w:val="0069487D"/>
    <w:rsid w:val="00695923"/>
    <w:rsid w:val="006A0771"/>
    <w:rsid w:val="006A13FE"/>
    <w:rsid w:val="006A1F3D"/>
    <w:rsid w:val="006A45D6"/>
    <w:rsid w:val="006B0B7F"/>
    <w:rsid w:val="006B1BC1"/>
    <w:rsid w:val="006B2E49"/>
    <w:rsid w:val="006B3BEC"/>
    <w:rsid w:val="006B437D"/>
    <w:rsid w:val="006B4FD7"/>
    <w:rsid w:val="006B79E9"/>
    <w:rsid w:val="006C2F46"/>
    <w:rsid w:val="006C3C57"/>
    <w:rsid w:val="006C4B4A"/>
    <w:rsid w:val="006D4C06"/>
    <w:rsid w:val="006D54CF"/>
    <w:rsid w:val="006D59AE"/>
    <w:rsid w:val="006D67D9"/>
    <w:rsid w:val="006D7F94"/>
    <w:rsid w:val="006E27C0"/>
    <w:rsid w:val="006E3662"/>
    <w:rsid w:val="006E4F6E"/>
    <w:rsid w:val="006E5665"/>
    <w:rsid w:val="006E6ED9"/>
    <w:rsid w:val="006F0D17"/>
    <w:rsid w:val="006F0EC9"/>
    <w:rsid w:val="006F24E6"/>
    <w:rsid w:val="006F2F71"/>
    <w:rsid w:val="006F4223"/>
    <w:rsid w:val="006F4C6B"/>
    <w:rsid w:val="006F6B61"/>
    <w:rsid w:val="007003F1"/>
    <w:rsid w:val="00702012"/>
    <w:rsid w:val="00702BAF"/>
    <w:rsid w:val="00703DF3"/>
    <w:rsid w:val="00704184"/>
    <w:rsid w:val="00704261"/>
    <w:rsid w:val="00704C59"/>
    <w:rsid w:val="00706194"/>
    <w:rsid w:val="00706EC5"/>
    <w:rsid w:val="00711753"/>
    <w:rsid w:val="0071337B"/>
    <w:rsid w:val="00714A6C"/>
    <w:rsid w:val="00716045"/>
    <w:rsid w:val="007207B5"/>
    <w:rsid w:val="00723E69"/>
    <w:rsid w:val="007242F7"/>
    <w:rsid w:val="00724ACC"/>
    <w:rsid w:val="00724D2C"/>
    <w:rsid w:val="007278BF"/>
    <w:rsid w:val="007307C5"/>
    <w:rsid w:val="007309DC"/>
    <w:rsid w:val="00732388"/>
    <w:rsid w:val="007356B2"/>
    <w:rsid w:val="00736063"/>
    <w:rsid w:val="0073637B"/>
    <w:rsid w:val="00740A54"/>
    <w:rsid w:val="00740EE8"/>
    <w:rsid w:val="00743EA9"/>
    <w:rsid w:val="00745905"/>
    <w:rsid w:val="0074689D"/>
    <w:rsid w:val="00750A0B"/>
    <w:rsid w:val="00751293"/>
    <w:rsid w:val="00753785"/>
    <w:rsid w:val="007541B8"/>
    <w:rsid w:val="007544F6"/>
    <w:rsid w:val="00757D0B"/>
    <w:rsid w:val="00757E34"/>
    <w:rsid w:val="0076003F"/>
    <w:rsid w:val="007600A6"/>
    <w:rsid w:val="0076431A"/>
    <w:rsid w:val="00766F27"/>
    <w:rsid w:val="00771A52"/>
    <w:rsid w:val="007762A6"/>
    <w:rsid w:val="00777985"/>
    <w:rsid w:val="0078114E"/>
    <w:rsid w:val="007819BF"/>
    <w:rsid w:val="00781D42"/>
    <w:rsid w:val="0078248E"/>
    <w:rsid w:val="00785D4A"/>
    <w:rsid w:val="007868BD"/>
    <w:rsid w:val="0078750C"/>
    <w:rsid w:val="007879E8"/>
    <w:rsid w:val="0079058B"/>
    <w:rsid w:val="00791540"/>
    <w:rsid w:val="00796EBC"/>
    <w:rsid w:val="007A15FD"/>
    <w:rsid w:val="007A1B25"/>
    <w:rsid w:val="007A67B9"/>
    <w:rsid w:val="007A7706"/>
    <w:rsid w:val="007B1244"/>
    <w:rsid w:val="007B5066"/>
    <w:rsid w:val="007B662F"/>
    <w:rsid w:val="007B6D8F"/>
    <w:rsid w:val="007C07AD"/>
    <w:rsid w:val="007C1868"/>
    <w:rsid w:val="007C1DD4"/>
    <w:rsid w:val="007C445F"/>
    <w:rsid w:val="007C4980"/>
    <w:rsid w:val="007C6FED"/>
    <w:rsid w:val="007D203F"/>
    <w:rsid w:val="007D41F8"/>
    <w:rsid w:val="007D585D"/>
    <w:rsid w:val="007D61E0"/>
    <w:rsid w:val="007D684D"/>
    <w:rsid w:val="007D6F2A"/>
    <w:rsid w:val="007E0050"/>
    <w:rsid w:val="007E1B23"/>
    <w:rsid w:val="007E3C5F"/>
    <w:rsid w:val="007E3FE1"/>
    <w:rsid w:val="007E554B"/>
    <w:rsid w:val="007E6C44"/>
    <w:rsid w:val="007E6FF6"/>
    <w:rsid w:val="007E7FD0"/>
    <w:rsid w:val="007F07F8"/>
    <w:rsid w:val="007F128C"/>
    <w:rsid w:val="007F31E4"/>
    <w:rsid w:val="007F3C99"/>
    <w:rsid w:val="007F3DD0"/>
    <w:rsid w:val="007F4D2C"/>
    <w:rsid w:val="007F690B"/>
    <w:rsid w:val="0080326F"/>
    <w:rsid w:val="0080472A"/>
    <w:rsid w:val="00804C1A"/>
    <w:rsid w:val="00805017"/>
    <w:rsid w:val="00805A83"/>
    <w:rsid w:val="0080638F"/>
    <w:rsid w:val="00807B65"/>
    <w:rsid w:val="008108B5"/>
    <w:rsid w:val="00810911"/>
    <w:rsid w:val="00811DFE"/>
    <w:rsid w:val="008139FF"/>
    <w:rsid w:val="008144EA"/>
    <w:rsid w:val="00815D71"/>
    <w:rsid w:val="008217D8"/>
    <w:rsid w:val="00821AA3"/>
    <w:rsid w:val="008229B8"/>
    <w:rsid w:val="00822A55"/>
    <w:rsid w:val="00824EBE"/>
    <w:rsid w:val="0082513E"/>
    <w:rsid w:val="00825353"/>
    <w:rsid w:val="008273C9"/>
    <w:rsid w:val="0083185D"/>
    <w:rsid w:val="00842234"/>
    <w:rsid w:val="00845458"/>
    <w:rsid w:val="008461C8"/>
    <w:rsid w:val="00847AB1"/>
    <w:rsid w:val="00847DE1"/>
    <w:rsid w:val="00851796"/>
    <w:rsid w:val="00853447"/>
    <w:rsid w:val="00854AC9"/>
    <w:rsid w:val="008556B9"/>
    <w:rsid w:val="0085663E"/>
    <w:rsid w:val="008575B7"/>
    <w:rsid w:val="0086017E"/>
    <w:rsid w:val="00860BE2"/>
    <w:rsid w:val="008612FB"/>
    <w:rsid w:val="0086332B"/>
    <w:rsid w:val="00864947"/>
    <w:rsid w:val="00872C6D"/>
    <w:rsid w:val="008731D4"/>
    <w:rsid w:val="00873C38"/>
    <w:rsid w:val="00874A6B"/>
    <w:rsid w:val="00875620"/>
    <w:rsid w:val="00877AFF"/>
    <w:rsid w:val="008807D9"/>
    <w:rsid w:val="00882415"/>
    <w:rsid w:val="00882785"/>
    <w:rsid w:val="00887123"/>
    <w:rsid w:val="00887423"/>
    <w:rsid w:val="00887FA8"/>
    <w:rsid w:val="0089138A"/>
    <w:rsid w:val="00891E9E"/>
    <w:rsid w:val="00894098"/>
    <w:rsid w:val="00894787"/>
    <w:rsid w:val="00895000"/>
    <w:rsid w:val="00895E39"/>
    <w:rsid w:val="00896948"/>
    <w:rsid w:val="008A25E9"/>
    <w:rsid w:val="008A428B"/>
    <w:rsid w:val="008A4FF9"/>
    <w:rsid w:val="008A63AB"/>
    <w:rsid w:val="008A65A1"/>
    <w:rsid w:val="008A75A7"/>
    <w:rsid w:val="008B0AFA"/>
    <w:rsid w:val="008B0D3B"/>
    <w:rsid w:val="008B24BF"/>
    <w:rsid w:val="008B38F0"/>
    <w:rsid w:val="008B70E6"/>
    <w:rsid w:val="008C2CD3"/>
    <w:rsid w:val="008C447A"/>
    <w:rsid w:val="008C5A29"/>
    <w:rsid w:val="008C75AA"/>
    <w:rsid w:val="008D00A5"/>
    <w:rsid w:val="008D02B2"/>
    <w:rsid w:val="008D0789"/>
    <w:rsid w:val="008D0EB0"/>
    <w:rsid w:val="008D4840"/>
    <w:rsid w:val="008D53CF"/>
    <w:rsid w:val="008D67A7"/>
    <w:rsid w:val="008D6AE1"/>
    <w:rsid w:val="008D767B"/>
    <w:rsid w:val="008E0A48"/>
    <w:rsid w:val="008E4DB0"/>
    <w:rsid w:val="008E5031"/>
    <w:rsid w:val="008E55FB"/>
    <w:rsid w:val="008E7B99"/>
    <w:rsid w:val="008F0058"/>
    <w:rsid w:val="008F0814"/>
    <w:rsid w:val="008F103C"/>
    <w:rsid w:val="008F1678"/>
    <w:rsid w:val="008F2CB3"/>
    <w:rsid w:val="008F56AD"/>
    <w:rsid w:val="008F5853"/>
    <w:rsid w:val="008F601D"/>
    <w:rsid w:val="009019F0"/>
    <w:rsid w:val="00902106"/>
    <w:rsid w:val="009041E5"/>
    <w:rsid w:val="009042D3"/>
    <w:rsid w:val="0090522F"/>
    <w:rsid w:val="00905891"/>
    <w:rsid w:val="00905E3A"/>
    <w:rsid w:val="009079BE"/>
    <w:rsid w:val="0091144B"/>
    <w:rsid w:val="00911713"/>
    <w:rsid w:val="00911E05"/>
    <w:rsid w:val="00911EFA"/>
    <w:rsid w:val="009136CC"/>
    <w:rsid w:val="0091405A"/>
    <w:rsid w:val="009169C4"/>
    <w:rsid w:val="00916E49"/>
    <w:rsid w:val="00917951"/>
    <w:rsid w:val="009211DB"/>
    <w:rsid w:val="00922823"/>
    <w:rsid w:val="00922A0F"/>
    <w:rsid w:val="0092353D"/>
    <w:rsid w:val="00923A3D"/>
    <w:rsid w:val="0092501F"/>
    <w:rsid w:val="00930806"/>
    <w:rsid w:val="00931DE7"/>
    <w:rsid w:val="009321CC"/>
    <w:rsid w:val="009337E9"/>
    <w:rsid w:val="00933B75"/>
    <w:rsid w:val="00933BA9"/>
    <w:rsid w:val="009372B2"/>
    <w:rsid w:val="00941A0B"/>
    <w:rsid w:val="00941B4A"/>
    <w:rsid w:val="00944A5F"/>
    <w:rsid w:val="00946A11"/>
    <w:rsid w:val="00950264"/>
    <w:rsid w:val="00952417"/>
    <w:rsid w:val="00952748"/>
    <w:rsid w:val="00954805"/>
    <w:rsid w:val="00955D21"/>
    <w:rsid w:val="009561E2"/>
    <w:rsid w:val="00956B29"/>
    <w:rsid w:val="00961176"/>
    <w:rsid w:val="00963A26"/>
    <w:rsid w:val="00964A72"/>
    <w:rsid w:val="00964CF6"/>
    <w:rsid w:val="00967998"/>
    <w:rsid w:val="009709D5"/>
    <w:rsid w:val="00972168"/>
    <w:rsid w:val="009732CE"/>
    <w:rsid w:val="00976306"/>
    <w:rsid w:val="00977119"/>
    <w:rsid w:val="00980153"/>
    <w:rsid w:val="00983F09"/>
    <w:rsid w:val="00986051"/>
    <w:rsid w:val="00986E92"/>
    <w:rsid w:val="0098725F"/>
    <w:rsid w:val="0099392E"/>
    <w:rsid w:val="00993E8F"/>
    <w:rsid w:val="00994358"/>
    <w:rsid w:val="00997579"/>
    <w:rsid w:val="009A3926"/>
    <w:rsid w:val="009A42CA"/>
    <w:rsid w:val="009A55AA"/>
    <w:rsid w:val="009A586D"/>
    <w:rsid w:val="009A5D5B"/>
    <w:rsid w:val="009A6956"/>
    <w:rsid w:val="009B151D"/>
    <w:rsid w:val="009B15B5"/>
    <w:rsid w:val="009B306A"/>
    <w:rsid w:val="009B314B"/>
    <w:rsid w:val="009B33BE"/>
    <w:rsid w:val="009B584E"/>
    <w:rsid w:val="009B621F"/>
    <w:rsid w:val="009B6DFF"/>
    <w:rsid w:val="009B79E2"/>
    <w:rsid w:val="009C255E"/>
    <w:rsid w:val="009C2B01"/>
    <w:rsid w:val="009C364A"/>
    <w:rsid w:val="009C38B0"/>
    <w:rsid w:val="009C5749"/>
    <w:rsid w:val="009C5BED"/>
    <w:rsid w:val="009C787F"/>
    <w:rsid w:val="009D0478"/>
    <w:rsid w:val="009D11AD"/>
    <w:rsid w:val="009D1C4F"/>
    <w:rsid w:val="009D2D1D"/>
    <w:rsid w:val="009E0C8A"/>
    <w:rsid w:val="009E0E57"/>
    <w:rsid w:val="009E273D"/>
    <w:rsid w:val="009E2F2C"/>
    <w:rsid w:val="009E636D"/>
    <w:rsid w:val="009E67F4"/>
    <w:rsid w:val="009E7858"/>
    <w:rsid w:val="009F1675"/>
    <w:rsid w:val="009F1CB1"/>
    <w:rsid w:val="009F42C7"/>
    <w:rsid w:val="009F58CE"/>
    <w:rsid w:val="009F6A2F"/>
    <w:rsid w:val="009F7D20"/>
    <w:rsid w:val="00A03425"/>
    <w:rsid w:val="00A04B07"/>
    <w:rsid w:val="00A04E90"/>
    <w:rsid w:val="00A050DE"/>
    <w:rsid w:val="00A1036A"/>
    <w:rsid w:val="00A104AC"/>
    <w:rsid w:val="00A106AF"/>
    <w:rsid w:val="00A159B3"/>
    <w:rsid w:val="00A179F2"/>
    <w:rsid w:val="00A20030"/>
    <w:rsid w:val="00A217FD"/>
    <w:rsid w:val="00A21819"/>
    <w:rsid w:val="00A22467"/>
    <w:rsid w:val="00A227BE"/>
    <w:rsid w:val="00A22DD2"/>
    <w:rsid w:val="00A24076"/>
    <w:rsid w:val="00A25989"/>
    <w:rsid w:val="00A26249"/>
    <w:rsid w:val="00A270B1"/>
    <w:rsid w:val="00A27B3E"/>
    <w:rsid w:val="00A316AA"/>
    <w:rsid w:val="00A32B26"/>
    <w:rsid w:val="00A34C90"/>
    <w:rsid w:val="00A352F0"/>
    <w:rsid w:val="00A355E9"/>
    <w:rsid w:val="00A36981"/>
    <w:rsid w:val="00A371FD"/>
    <w:rsid w:val="00A404EE"/>
    <w:rsid w:val="00A41183"/>
    <w:rsid w:val="00A41EE3"/>
    <w:rsid w:val="00A4217D"/>
    <w:rsid w:val="00A42CBC"/>
    <w:rsid w:val="00A44852"/>
    <w:rsid w:val="00A46D7C"/>
    <w:rsid w:val="00A46F69"/>
    <w:rsid w:val="00A474DD"/>
    <w:rsid w:val="00A53EF7"/>
    <w:rsid w:val="00A642EE"/>
    <w:rsid w:val="00A662CF"/>
    <w:rsid w:val="00A66964"/>
    <w:rsid w:val="00A669AF"/>
    <w:rsid w:val="00A66E56"/>
    <w:rsid w:val="00A67006"/>
    <w:rsid w:val="00A67E54"/>
    <w:rsid w:val="00A70107"/>
    <w:rsid w:val="00A712D9"/>
    <w:rsid w:val="00A71667"/>
    <w:rsid w:val="00A7222B"/>
    <w:rsid w:val="00A73C5A"/>
    <w:rsid w:val="00A7600F"/>
    <w:rsid w:val="00A80308"/>
    <w:rsid w:val="00A805B9"/>
    <w:rsid w:val="00A80971"/>
    <w:rsid w:val="00A82A15"/>
    <w:rsid w:val="00A82C88"/>
    <w:rsid w:val="00A84507"/>
    <w:rsid w:val="00A853D7"/>
    <w:rsid w:val="00A91556"/>
    <w:rsid w:val="00A91E52"/>
    <w:rsid w:val="00A91EF4"/>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CFD"/>
    <w:rsid w:val="00AB7614"/>
    <w:rsid w:val="00AB7986"/>
    <w:rsid w:val="00AC0A5A"/>
    <w:rsid w:val="00AC0AD5"/>
    <w:rsid w:val="00AC3DF4"/>
    <w:rsid w:val="00AC658A"/>
    <w:rsid w:val="00AC77E7"/>
    <w:rsid w:val="00AD1997"/>
    <w:rsid w:val="00AD2DED"/>
    <w:rsid w:val="00AD3254"/>
    <w:rsid w:val="00AD4C57"/>
    <w:rsid w:val="00AD4E02"/>
    <w:rsid w:val="00AD67D7"/>
    <w:rsid w:val="00AE0CC6"/>
    <w:rsid w:val="00AE16F6"/>
    <w:rsid w:val="00AE244B"/>
    <w:rsid w:val="00AE334D"/>
    <w:rsid w:val="00AE3818"/>
    <w:rsid w:val="00AE4D6B"/>
    <w:rsid w:val="00AE6155"/>
    <w:rsid w:val="00AE79CA"/>
    <w:rsid w:val="00AF13FC"/>
    <w:rsid w:val="00AF432C"/>
    <w:rsid w:val="00AF4483"/>
    <w:rsid w:val="00AF482A"/>
    <w:rsid w:val="00AF61DB"/>
    <w:rsid w:val="00AF73F5"/>
    <w:rsid w:val="00AF7CC2"/>
    <w:rsid w:val="00B04311"/>
    <w:rsid w:val="00B04741"/>
    <w:rsid w:val="00B056EE"/>
    <w:rsid w:val="00B060B9"/>
    <w:rsid w:val="00B0669A"/>
    <w:rsid w:val="00B07AF0"/>
    <w:rsid w:val="00B120BC"/>
    <w:rsid w:val="00B13007"/>
    <w:rsid w:val="00B13165"/>
    <w:rsid w:val="00B13DDE"/>
    <w:rsid w:val="00B1512A"/>
    <w:rsid w:val="00B16BE8"/>
    <w:rsid w:val="00B17BEC"/>
    <w:rsid w:val="00B17FA1"/>
    <w:rsid w:val="00B20423"/>
    <w:rsid w:val="00B20A7D"/>
    <w:rsid w:val="00B22D4A"/>
    <w:rsid w:val="00B23071"/>
    <w:rsid w:val="00B23EB7"/>
    <w:rsid w:val="00B24AC5"/>
    <w:rsid w:val="00B26BF4"/>
    <w:rsid w:val="00B26EA2"/>
    <w:rsid w:val="00B36845"/>
    <w:rsid w:val="00B37DFB"/>
    <w:rsid w:val="00B40086"/>
    <w:rsid w:val="00B438B2"/>
    <w:rsid w:val="00B45762"/>
    <w:rsid w:val="00B47866"/>
    <w:rsid w:val="00B51E09"/>
    <w:rsid w:val="00B526EB"/>
    <w:rsid w:val="00B52FE7"/>
    <w:rsid w:val="00B53C6D"/>
    <w:rsid w:val="00B5646E"/>
    <w:rsid w:val="00B571AD"/>
    <w:rsid w:val="00B626B2"/>
    <w:rsid w:val="00B6495C"/>
    <w:rsid w:val="00B657B2"/>
    <w:rsid w:val="00B6601D"/>
    <w:rsid w:val="00B6625A"/>
    <w:rsid w:val="00B706ED"/>
    <w:rsid w:val="00B70D7B"/>
    <w:rsid w:val="00B71791"/>
    <w:rsid w:val="00B72388"/>
    <w:rsid w:val="00B726C8"/>
    <w:rsid w:val="00B73BC4"/>
    <w:rsid w:val="00B74581"/>
    <w:rsid w:val="00B8169D"/>
    <w:rsid w:val="00B81FEE"/>
    <w:rsid w:val="00B8670B"/>
    <w:rsid w:val="00B875E8"/>
    <w:rsid w:val="00B93507"/>
    <w:rsid w:val="00B959B3"/>
    <w:rsid w:val="00BA0479"/>
    <w:rsid w:val="00BA53C1"/>
    <w:rsid w:val="00BA6475"/>
    <w:rsid w:val="00BB366C"/>
    <w:rsid w:val="00BB4684"/>
    <w:rsid w:val="00BB47D6"/>
    <w:rsid w:val="00BB5FC3"/>
    <w:rsid w:val="00BB61BA"/>
    <w:rsid w:val="00BB64B1"/>
    <w:rsid w:val="00BB7262"/>
    <w:rsid w:val="00BB761F"/>
    <w:rsid w:val="00BC727A"/>
    <w:rsid w:val="00BD01EC"/>
    <w:rsid w:val="00BD025D"/>
    <w:rsid w:val="00BD1EE8"/>
    <w:rsid w:val="00BD22C6"/>
    <w:rsid w:val="00BD74E3"/>
    <w:rsid w:val="00BD76CD"/>
    <w:rsid w:val="00BE015E"/>
    <w:rsid w:val="00BE25F5"/>
    <w:rsid w:val="00BE2E99"/>
    <w:rsid w:val="00BE656B"/>
    <w:rsid w:val="00BF02A2"/>
    <w:rsid w:val="00BF1113"/>
    <w:rsid w:val="00BF2CE8"/>
    <w:rsid w:val="00BF32B1"/>
    <w:rsid w:val="00BF4D42"/>
    <w:rsid w:val="00BF5624"/>
    <w:rsid w:val="00BF6340"/>
    <w:rsid w:val="00BF6DEF"/>
    <w:rsid w:val="00BF7A10"/>
    <w:rsid w:val="00C019FA"/>
    <w:rsid w:val="00C04914"/>
    <w:rsid w:val="00C04C61"/>
    <w:rsid w:val="00C04D76"/>
    <w:rsid w:val="00C04DC1"/>
    <w:rsid w:val="00C06FDC"/>
    <w:rsid w:val="00C07A2A"/>
    <w:rsid w:val="00C110AC"/>
    <w:rsid w:val="00C12658"/>
    <w:rsid w:val="00C141C8"/>
    <w:rsid w:val="00C14940"/>
    <w:rsid w:val="00C161B7"/>
    <w:rsid w:val="00C22764"/>
    <w:rsid w:val="00C231D3"/>
    <w:rsid w:val="00C258F9"/>
    <w:rsid w:val="00C27542"/>
    <w:rsid w:val="00C276C2"/>
    <w:rsid w:val="00C32EDB"/>
    <w:rsid w:val="00C36E32"/>
    <w:rsid w:val="00C40398"/>
    <w:rsid w:val="00C40749"/>
    <w:rsid w:val="00C42379"/>
    <w:rsid w:val="00C4578F"/>
    <w:rsid w:val="00C479DD"/>
    <w:rsid w:val="00C52B4F"/>
    <w:rsid w:val="00C54D93"/>
    <w:rsid w:val="00C5552C"/>
    <w:rsid w:val="00C55FBE"/>
    <w:rsid w:val="00C611FB"/>
    <w:rsid w:val="00C6162C"/>
    <w:rsid w:val="00C6175C"/>
    <w:rsid w:val="00C61EBF"/>
    <w:rsid w:val="00C647B5"/>
    <w:rsid w:val="00C66A4A"/>
    <w:rsid w:val="00C708FC"/>
    <w:rsid w:val="00C70AD7"/>
    <w:rsid w:val="00C70DE0"/>
    <w:rsid w:val="00C713A0"/>
    <w:rsid w:val="00C720EB"/>
    <w:rsid w:val="00C72162"/>
    <w:rsid w:val="00C75A9C"/>
    <w:rsid w:val="00C769BA"/>
    <w:rsid w:val="00C77F8F"/>
    <w:rsid w:val="00C80B0B"/>
    <w:rsid w:val="00C8194C"/>
    <w:rsid w:val="00C81DAD"/>
    <w:rsid w:val="00C82195"/>
    <w:rsid w:val="00C84780"/>
    <w:rsid w:val="00C84FE2"/>
    <w:rsid w:val="00C8551D"/>
    <w:rsid w:val="00C86492"/>
    <w:rsid w:val="00C90C2B"/>
    <w:rsid w:val="00C9123A"/>
    <w:rsid w:val="00C9614C"/>
    <w:rsid w:val="00C9643A"/>
    <w:rsid w:val="00CA1093"/>
    <w:rsid w:val="00CA29A6"/>
    <w:rsid w:val="00CA41ED"/>
    <w:rsid w:val="00CA421E"/>
    <w:rsid w:val="00CA49EC"/>
    <w:rsid w:val="00CA7C55"/>
    <w:rsid w:val="00CB3368"/>
    <w:rsid w:val="00CB4E08"/>
    <w:rsid w:val="00CB5980"/>
    <w:rsid w:val="00CC0409"/>
    <w:rsid w:val="00CC064B"/>
    <w:rsid w:val="00CC1A38"/>
    <w:rsid w:val="00CC383C"/>
    <w:rsid w:val="00CC74A5"/>
    <w:rsid w:val="00CD12E3"/>
    <w:rsid w:val="00CD3E0B"/>
    <w:rsid w:val="00CE0DB4"/>
    <w:rsid w:val="00CE1C67"/>
    <w:rsid w:val="00CE308F"/>
    <w:rsid w:val="00CE480C"/>
    <w:rsid w:val="00CE488E"/>
    <w:rsid w:val="00CE6DE0"/>
    <w:rsid w:val="00CE7B86"/>
    <w:rsid w:val="00CE7F2B"/>
    <w:rsid w:val="00CF2096"/>
    <w:rsid w:val="00CF4CC1"/>
    <w:rsid w:val="00D015E5"/>
    <w:rsid w:val="00D01D3C"/>
    <w:rsid w:val="00D04569"/>
    <w:rsid w:val="00D046B5"/>
    <w:rsid w:val="00D04A3B"/>
    <w:rsid w:val="00D102B5"/>
    <w:rsid w:val="00D10A92"/>
    <w:rsid w:val="00D114EF"/>
    <w:rsid w:val="00D120D2"/>
    <w:rsid w:val="00D130B8"/>
    <w:rsid w:val="00D20890"/>
    <w:rsid w:val="00D20CBC"/>
    <w:rsid w:val="00D20FF7"/>
    <w:rsid w:val="00D21009"/>
    <w:rsid w:val="00D22776"/>
    <w:rsid w:val="00D23777"/>
    <w:rsid w:val="00D247DC"/>
    <w:rsid w:val="00D263F1"/>
    <w:rsid w:val="00D26D38"/>
    <w:rsid w:val="00D27C4D"/>
    <w:rsid w:val="00D313A3"/>
    <w:rsid w:val="00D3230D"/>
    <w:rsid w:val="00D339D1"/>
    <w:rsid w:val="00D364A1"/>
    <w:rsid w:val="00D371B7"/>
    <w:rsid w:val="00D37CB4"/>
    <w:rsid w:val="00D37CB7"/>
    <w:rsid w:val="00D416E3"/>
    <w:rsid w:val="00D421D8"/>
    <w:rsid w:val="00D504E7"/>
    <w:rsid w:val="00D505C9"/>
    <w:rsid w:val="00D50A63"/>
    <w:rsid w:val="00D51465"/>
    <w:rsid w:val="00D51A23"/>
    <w:rsid w:val="00D51BB2"/>
    <w:rsid w:val="00D52AFF"/>
    <w:rsid w:val="00D53B3F"/>
    <w:rsid w:val="00D55F9A"/>
    <w:rsid w:val="00D563D7"/>
    <w:rsid w:val="00D60254"/>
    <w:rsid w:val="00D606E7"/>
    <w:rsid w:val="00D60A39"/>
    <w:rsid w:val="00D623A6"/>
    <w:rsid w:val="00D672A8"/>
    <w:rsid w:val="00D71EA0"/>
    <w:rsid w:val="00D76424"/>
    <w:rsid w:val="00D77A8B"/>
    <w:rsid w:val="00D80480"/>
    <w:rsid w:val="00D82AC0"/>
    <w:rsid w:val="00D83B1B"/>
    <w:rsid w:val="00D83DE6"/>
    <w:rsid w:val="00D84F22"/>
    <w:rsid w:val="00D861CE"/>
    <w:rsid w:val="00D865AF"/>
    <w:rsid w:val="00D87C3C"/>
    <w:rsid w:val="00D91443"/>
    <w:rsid w:val="00D92199"/>
    <w:rsid w:val="00D92363"/>
    <w:rsid w:val="00D9284F"/>
    <w:rsid w:val="00D9310C"/>
    <w:rsid w:val="00D941E0"/>
    <w:rsid w:val="00D94316"/>
    <w:rsid w:val="00D97A9D"/>
    <w:rsid w:val="00DA10FA"/>
    <w:rsid w:val="00DA2121"/>
    <w:rsid w:val="00DA510F"/>
    <w:rsid w:val="00DA6258"/>
    <w:rsid w:val="00DB3BB7"/>
    <w:rsid w:val="00DB43C1"/>
    <w:rsid w:val="00DB6177"/>
    <w:rsid w:val="00DB720D"/>
    <w:rsid w:val="00DB7916"/>
    <w:rsid w:val="00DC0D1D"/>
    <w:rsid w:val="00DC17E6"/>
    <w:rsid w:val="00DC24CB"/>
    <w:rsid w:val="00DC2D15"/>
    <w:rsid w:val="00DC3132"/>
    <w:rsid w:val="00DC3467"/>
    <w:rsid w:val="00DC35E1"/>
    <w:rsid w:val="00DC4B61"/>
    <w:rsid w:val="00DC720A"/>
    <w:rsid w:val="00DC7CC8"/>
    <w:rsid w:val="00DD11C1"/>
    <w:rsid w:val="00DD25E4"/>
    <w:rsid w:val="00DD3F4B"/>
    <w:rsid w:val="00DD7D46"/>
    <w:rsid w:val="00DE0D68"/>
    <w:rsid w:val="00DE3E8D"/>
    <w:rsid w:val="00DE685A"/>
    <w:rsid w:val="00DF02B2"/>
    <w:rsid w:val="00DF1506"/>
    <w:rsid w:val="00DF26C5"/>
    <w:rsid w:val="00DF40EE"/>
    <w:rsid w:val="00DF51BD"/>
    <w:rsid w:val="00DF6A78"/>
    <w:rsid w:val="00E00BE4"/>
    <w:rsid w:val="00E0148B"/>
    <w:rsid w:val="00E01B1D"/>
    <w:rsid w:val="00E028AB"/>
    <w:rsid w:val="00E02F9B"/>
    <w:rsid w:val="00E03C95"/>
    <w:rsid w:val="00E043C6"/>
    <w:rsid w:val="00E05891"/>
    <w:rsid w:val="00E068D3"/>
    <w:rsid w:val="00E07185"/>
    <w:rsid w:val="00E106B9"/>
    <w:rsid w:val="00E11732"/>
    <w:rsid w:val="00E11ABF"/>
    <w:rsid w:val="00E11B95"/>
    <w:rsid w:val="00E1301D"/>
    <w:rsid w:val="00E13542"/>
    <w:rsid w:val="00E146BF"/>
    <w:rsid w:val="00E17464"/>
    <w:rsid w:val="00E239FB"/>
    <w:rsid w:val="00E24D94"/>
    <w:rsid w:val="00E25EA8"/>
    <w:rsid w:val="00E25EB4"/>
    <w:rsid w:val="00E3001C"/>
    <w:rsid w:val="00E3035A"/>
    <w:rsid w:val="00E30EB3"/>
    <w:rsid w:val="00E3229A"/>
    <w:rsid w:val="00E340CF"/>
    <w:rsid w:val="00E350E3"/>
    <w:rsid w:val="00E35371"/>
    <w:rsid w:val="00E35783"/>
    <w:rsid w:val="00E35B60"/>
    <w:rsid w:val="00E36623"/>
    <w:rsid w:val="00E377B6"/>
    <w:rsid w:val="00E37A74"/>
    <w:rsid w:val="00E43672"/>
    <w:rsid w:val="00E438A0"/>
    <w:rsid w:val="00E44E6E"/>
    <w:rsid w:val="00E4524A"/>
    <w:rsid w:val="00E45D27"/>
    <w:rsid w:val="00E476B2"/>
    <w:rsid w:val="00E53285"/>
    <w:rsid w:val="00E535A3"/>
    <w:rsid w:val="00E54932"/>
    <w:rsid w:val="00E55D8C"/>
    <w:rsid w:val="00E55EB5"/>
    <w:rsid w:val="00E56A0E"/>
    <w:rsid w:val="00E60D90"/>
    <w:rsid w:val="00E6151C"/>
    <w:rsid w:val="00E626EF"/>
    <w:rsid w:val="00E62C75"/>
    <w:rsid w:val="00E63417"/>
    <w:rsid w:val="00E6471B"/>
    <w:rsid w:val="00E67327"/>
    <w:rsid w:val="00E70958"/>
    <w:rsid w:val="00E70F3F"/>
    <w:rsid w:val="00E71A96"/>
    <w:rsid w:val="00E74484"/>
    <w:rsid w:val="00E7454D"/>
    <w:rsid w:val="00E75B53"/>
    <w:rsid w:val="00E8121D"/>
    <w:rsid w:val="00E819FF"/>
    <w:rsid w:val="00E81BAE"/>
    <w:rsid w:val="00E85AAF"/>
    <w:rsid w:val="00E8677D"/>
    <w:rsid w:val="00E876B8"/>
    <w:rsid w:val="00E90E43"/>
    <w:rsid w:val="00E91752"/>
    <w:rsid w:val="00E926F5"/>
    <w:rsid w:val="00E94A82"/>
    <w:rsid w:val="00E94AC3"/>
    <w:rsid w:val="00EA04A3"/>
    <w:rsid w:val="00EA16F9"/>
    <w:rsid w:val="00EA2DFC"/>
    <w:rsid w:val="00EA2FBA"/>
    <w:rsid w:val="00EA4948"/>
    <w:rsid w:val="00EA51D9"/>
    <w:rsid w:val="00EA6D01"/>
    <w:rsid w:val="00EA73C1"/>
    <w:rsid w:val="00EB011E"/>
    <w:rsid w:val="00EB2F61"/>
    <w:rsid w:val="00EB4CD0"/>
    <w:rsid w:val="00EB528D"/>
    <w:rsid w:val="00EB5410"/>
    <w:rsid w:val="00EB54F6"/>
    <w:rsid w:val="00EB5A68"/>
    <w:rsid w:val="00EC0C9B"/>
    <w:rsid w:val="00EC0F55"/>
    <w:rsid w:val="00EC1041"/>
    <w:rsid w:val="00EC1209"/>
    <w:rsid w:val="00EC13F0"/>
    <w:rsid w:val="00EC2200"/>
    <w:rsid w:val="00EC2A35"/>
    <w:rsid w:val="00EC438C"/>
    <w:rsid w:val="00EC4A1C"/>
    <w:rsid w:val="00EC4EE2"/>
    <w:rsid w:val="00EC5ED0"/>
    <w:rsid w:val="00EC68D2"/>
    <w:rsid w:val="00EC78EF"/>
    <w:rsid w:val="00EC7F8D"/>
    <w:rsid w:val="00ED0007"/>
    <w:rsid w:val="00ED008E"/>
    <w:rsid w:val="00ED3D0C"/>
    <w:rsid w:val="00ED476C"/>
    <w:rsid w:val="00ED607C"/>
    <w:rsid w:val="00ED6081"/>
    <w:rsid w:val="00ED67DD"/>
    <w:rsid w:val="00ED7653"/>
    <w:rsid w:val="00ED7865"/>
    <w:rsid w:val="00ED7CBF"/>
    <w:rsid w:val="00EE18CC"/>
    <w:rsid w:val="00EE1A32"/>
    <w:rsid w:val="00EE32B6"/>
    <w:rsid w:val="00EE347E"/>
    <w:rsid w:val="00EE3657"/>
    <w:rsid w:val="00EE40C8"/>
    <w:rsid w:val="00EE7A05"/>
    <w:rsid w:val="00EF00C4"/>
    <w:rsid w:val="00EF05FF"/>
    <w:rsid w:val="00EF0866"/>
    <w:rsid w:val="00EF115A"/>
    <w:rsid w:val="00EF234A"/>
    <w:rsid w:val="00EF3A72"/>
    <w:rsid w:val="00EF4021"/>
    <w:rsid w:val="00EF502D"/>
    <w:rsid w:val="00EF7114"/>
    <w:rsid w:val="00EF7A4E"/>
    <w:rsid w:val="00F00A3B"/>
    <w:rsid w:val="00F01C30"/>
    <w:rsid w:val="00F0438D"/>
    <w:rsid w:val="00F04945"/>
    <w:rsid w:val="00F05BCC"/>
    <w:rsid w:val="00F15104"/>
    <w:rsid w:val="00F1536E"/>
    <w:rsid w:val="00F166B1"/>
    <w:rsid w:val="00F17D02"/>
    <w:rsid w:val="00F20397"/>
    <w:rsid w:val="00F2053C"/>
    <w:rsid w:val="00F205A3"/>
    <w:rsid w:val="00F21ACC"/>
    <w:rsid w:val="00F226E4"/>
    <w:rsid w:val="00F22863"/>
    <w:rsid w:val="00F2354D"/>
    <w:rsid w:val="00F25070"/>
    <w:rsid w:val="00F2594D"/>
    <w:rsid w:val="00F26B9A"/>
    <w:rsid w:val="00F26BA6"/>
    <w:rsid w:val="00F272A1"/>
    <w:rsid w:val="00F3151C"/>
    <w:rsid w:val="00F32A47"/>
    <w:rsid w:val="00F352A5"/>
    <w:rsid w:val="00F352AF"/>
    <w:rsid w:val="00F361C7"/>
    <w:rsid w:val="00F364AD"/>
    <w:rsid w:val="00F36C65"/>
    <w:rsid w:val="00F36D7D"/>
    <w:rsid w:val="00F372FF"/>
    <w:rsid w:val="00F37734"/>
    <w:rsid w:val="00F42EDC"/>
    <w:rsid w:val="00F4358A"/>
    <w:rsid w:val="00F43CD1"/>
    <w:rsid w:val="00F46ACC"/>
    <w:rsid w:val="00F474AC"/>
    <w:rsid w:val="00F50376"/>
    <w:rsid w:val="00F50C9A"/>
    <w:rsid w:val="00F510E3"/>
    <w:rsid w:val="00F51869"/>
    <w:rsid w:val="00F52A5A"/>
    <w:rsid w:val="00F53985"/>
    <w:rsid w:val="00F54864"/>
    <w:rsid w:val="00F54B06"/>
    <w:rsid w:val="00F56206"/>
    <w:rsid w:val="00F6008E"/>
    <w:rsid w:val="00F6165B"/>
    <w:rsid w:val="00F61CB9"/>
    <w:rsid w:val="00F61D9C"/>
    <w:rsid w:val="00F621DD"/>
    <w:rsid w:val="00F62A67"/>
    <w:rsid w:val="00F70689"/>
    <w:rsid w:val="00F70DF9"/>
    <w:rsid w:val="00F71981"/>
    <w:rsid w:val="00F72833"/>
    <w:rsid w:val="00F74009"/>
    <w:rsid w:val="00F7467F"/>
    <w:rsid w:val="00F75299"/>
    <w:rsid w:val="00F75F9A"/>
    <w:rsid w:val="00F763E7"/>
    <w:rsid w:val="00F76DC7"/>
    <w:rsid w:val="00F81CB7"/>
    <w:rsid w:val="00F81EB6"/>
    <w:rsid w:val="00F822A8"/>
    <w:rsid w:val="00F83642"/>
    <w:rsid w:val="00F85601"/>
    <w:rsid w:val="00F8700C"/>
    <w:rsid w:val="00F87CB0"/>
    <w:rsid w:val="00F87EFD"/>
    <w:rsid w:val="00F91EB7"/>
    <w:rsid w:val="00FA15F2"/>
    <w:rsid w:val="00FA3085"/>
    <w:rsid w:val="00FA48C3"/>
    <w:rsid w:val="00FB121A"/>
    <w:rsid w:val="00FB25FE"/>
    <w:rsid w:val="00FB2735"/>
    <w:rsid w:val="00FB30EB"/>
    <w:rsid w:val="00FB3360"/>
    <w:rsid w:val="00FB3AD2"/>
    <w:rsid w:val="00FB3D7E"/>
    <w:rsid w:val="00FB40D5"/>
    <w:rsid w:val="00FB53B9"/>
    <w:rsid w:val="00FC3BC3"/>
    <w:rsid w:val="00FC5DBD"/>
    <w:rsid w:val="00FC75C4"/>
    <w:rsid w:val="00FC7A69"/>
    <w:rsid w:val="00FD0CAB"/>
    <w:rsid w:val="00FD4B44"/>
    <w:rsid w:val="00FD575A"/>
    <w:rsid w:val="00FD5D5A"/>
    <w:rsid w:val="00FE7745"/>
    <w:rsid w:val="00FF005B"/>
    <w:rsid w:val="00FF011B"/>
    <w:rsid w:val="00FF23AC"/>
    <w:rsid w:val="00FF49AB"/>
    <w:rsid w:val="00FF4CDE"/>
    <w:rsid w:val="00FF67C9"/>
    <w:rsid w:val="00FF7457"/>
    <w:rsid w:val="00FF7668"/>
    <w:rsid w:val="00FF7D2D"/>
    <w:rsid w:val="0FDD8809"/>
    <w:rsid w:val="1F6D61E1"/>
    <w:rsid w:val="3AFE7647"/>
    <w:rsid w:val="3DBCD48F"/>
    <w:rsid w:val="43FC8854"/>
    <w:rsid w:val="5BEE5FB0"/>
    <w:rsid w:val="5F535351"/>
    <w:rsid w:val="5FFC4478"/>
    <w:rsid w:val="5FFE1F94"/>
    <w:rsid w:val="6FFBCAA1"/>
    <w:rsid w:val="776D8219"/>
    <w:rsid w:val="777CBB9C"/>
    <w:rsid w:val="779FE271"/>
    <w:rsid w:val="77FFAF33"/>
    <w:rsid w:val="7AF68335"/>
    <w:rsid w:val="7B957C48"/>
    <w:rsid w:val="7CFEB186"/>
    <w:rsid w:val="7EEF12D1"/>
    <w:rsid w:val="7EFE5454"/>
    <w:rsid w:val="7F6F2F1E"/>
    <w:rsid w:val="7FB6CCF2"/>
    <w:rsid w:val="7FD6407A"/>
    <w:rsid w:val="7FDBA43E"/>
    <w:rsid w:val="7FDBFCD2"/>
    <w:rsid w:val="7FDFA931"/>
    <w:rsid w:val="7FF570B1"/>
    <w:rsid w:val="7FFFA651"/>
    <w:rsid w:val="969F3024"/>
    <w:rsid w:val="9D3F2093"/>
    <w:rsid w:val="9EBAD2D1"/>
    <w:rsid w:val="AFF4A1AE"/>
    <w:rsid w:val="B1AECA0B"/>
    <w:rsid w:val="B679177B"/>
    <w:rsid w:val="C7ABC2A8"/>
    <w:rsid w:val="DDD7660C"/>
    <w:rsid w:val="DDE75C48"/>
    <w:rsid w:val="DE8515B7"/>
    <w:rsid w:val="EF894D7B"/>
    <w:rsid w:val="F55CBA20"/>
    <w:rsid w:val="F56C35F7"/>
    <w:rsid w:val="F5BFC20D"/>
    <w:rsid w:val="F8CB2B39"/>
    <w:rsid w:val="F9FB0D05"/>
    <w:rsid w:val="FAAE7A90"/>
    <w:rsid w:val="FC98A25A"/>
    <w:rsid w:val="FDB77CE1"/>
    <w:rsid w:val="FDFE0A5F"/>
    <w:rsid w:val="FEFF9E0A"/>
    <w:rsid w:val="FFFDE8DB"/>
    <w:rsid w:val="FFFE1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iPriority="0" w:name="toc 7"/>
    <w:lsdException w:unhideWhenUsed="0" w:uiPriority="39" w:semiHidden="0" w:name="toc 8"/>
    <w:lsdException w:uiPriority="0" w:name="toc 9"/>
    <w:lsdException w:uiPriority="99" w:name="Normal Indent"/>
    <w:lsdException w:uiPriority="99" w:name="footnote text"/>
    <w:lsdException w:qFormat="1"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qFormat="1" w:unhideWhenUsed="0" w:uiPriority="0"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Times New Roman" w:cs="Times New Roman"/>
      <w:sz w:val="20"/>
      <w:szCs w:val="24"/>
      <w:lang w:val="en-US" w:eastAsia="zh-CN" w:bidi="ar-SA"/>
    </w:rPr>
  </w:style>
  <w:style w:type="paragraph" w:styleId="2">
    <w:name w:val="heading 1"/>
    <w:next w:val="1"/>
    <w:link w:val="3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eastAsia="Malgun Gothic" w:cs="Times New Roman"/>
      <w:sz w:val="36"/>
      <w:szCs w:val="36"/>
      <w:lang w:val="en-US" w:eastAsia="zh-CN" w:bidi="ar-SA"/>
    </w:rPr>
  </w:style>
  <w:style w:type="paragraph" w:styleId="3">
    <w:name w:val="heading 2"/>
    <w:basedOn w:val="2"/>
    <w:next w:val="1"/>
    <w:link w:val="3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7"/>
    <w:qFormat/>
    <w:uiPriority w:val="0"/>
    <w:pPr>
      <w:numPr>
        <w:ilvl w:val="2"/>
      </w:numPr>
      <w:spacing w:before="120"/>
      <w:outlineLvl w:val="2"/>
    </w:pPr>
    <w:rPr>
      <w:sz w:val="28"/>
      <w:szCs w:val="28"/>
    </w:rPr>
  </w:style>
  <w:style w:type="paragraph" w:styleId="5">
    <w:name w:val="heading 4"/>
    <w:basedOn w:val="4"/>
    <w:next w:val="1"/>
    <w:link w:val="38"/>
    <w:qFormat/>
    <w:uiPriority w:val="0"/>
    <w:pPr>
      <w:numPr>
        <w:ilvl w:val="3"/>
      </w:numPr>
      <w:outlineLvl w:val="3"/>
    </w:pPr>
    <w:rPr>
      <w:sz w:val="24"/>
      <w:szCs w:val="24"/>
    </w:rPr>
  </w:style>
  <w:style w:type="paragraph" w:styleId="6">
    <w:name w:val="heading 5"/>
    <w:basedOn w:val="5"/>
    <w:next w:val="1"/>
    <w:link w:val="39"/>
    <w:qFormat/>
    <w:uiPriority w:val="0"/>
    <w:pPr>
      <w:numPr>
        <w:ilvl w:val="4"/>
      </w:numPr>
      <w:outlineLvl w:val="4"/>
    </w:pPr>
    <w:rPr>
      <w:sz w:val="22"/>
      <w:szCs w:val="22"/>
    </w:rPr>
  </w:style>
  <w:style w:type="paragraph" w:styleId="7">
    <w:name w:val="heading 6"/>
    <w:basedOn w:val="1"/>
    <w:next w:val="1"/>
    <w:link w:val="40"/>
    <w:qFormat/>
    <w:uiPriority w:val="0"/>
    <w:pPr>
      <w:keepNext/>
      <w:keepLines/>
      <w:numPr>
        <w:ilvl w:val="5"/>
        <w:numId w:val="1"/>
      </w:numPr>
      <w:spacing w:before="120"/>
      <w:outlineLvl w:val="5"/>
    </w:pPr>
    <w:rPr>
      <w:rFonts w:cs="Arial"/>
    </w:rPr>
  </w:style>
  <w:style w:type="paragraph" w:styleId="8">
    <w:name w:val="heading 7"/>
    <w:basedOn w:val="1"/>
    <w:next w:val="1"/>
    <w:link w:val="41"/>
    <w:qFormat/>
    <w:uiPriority w:val="0"/>
    <w:pPr>
      <w:keepNext/>
      <w:keepLines/>
      <w:numPr>
        <w:ilvl w:val="6"/>
        <w:numId w:val="1"/>
      </w:numPr>
      <w:spacing w:before="120"/>
      <w:outlineLvl w:val="6"/>
    </w:pPr>
    <w:rPr>
      <w:rFonts w:cs="Arial"/>
    </w:rPr>
  </w:style>
  <w:style w:type="paragraph" w:styleId="9">
    <w:name w:val="heading 8"/>
    <w:basedOn w:val="8"/>
    <w:next w:val="1"/>
    <w:link w:val="42"/>
    <w:qFormat/>
    <w:uiPriority w:val="0"/>
    <w:pPr>
      <w:numPr>
        <w:ilvl w:val="7"/>
      </w:numPr>
      <w:outlineLvl w:val="7"/>
    </w:pPr>
  </w:style>
  <w:style w:type="paragraph" w:styleId="10">
    <w:name w:val="heading 9"/>
    <w:basedOn w:val="9"/>
    <w:next w:val="1"/>
    <w:link w:val="43"/>
    <w:qFormat/>
    <w:uiPriority w:val="0"/>
    <w:pPr>
      <w:numPr>
        <w:ilvl w:val="8"/>
      </w:numPr>
      <w:outlineLvl w:val="8"/>
    </w:p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caption"/>
    <w:basedOn w:val="1"/>
    <w:next w:val="1"/>
    <w:link w:val="52"/>
    <w:qFormat/>
    <w:uiPriority w:val="0"/>
    <w:pPr>
      <w:spacing w:after="240"/>
      <w:jc w:val="center"/>
    </w:pPr>
    <w:rPr>
      <w:b/>
      <w:bCs/>
    </w:rPr>
  </w:style>
  <w:style w:type="paragraph" w:styleId="12">
    <w:name w:val="Document Map"/>
    <w:basedOn w:val="1"/>
    <w:link w:val="71"/>
    <w:uiPriority w:val="0"/>
    <w:pPr>
      <w:spacing w:after="180"/>
    </w:pPr>
    <w:rPr>
      <w:rFonts w:ascii="宋体" w:eastAsia="宋体"/>
      <w:sz w:val="18"/>
      <w:szCs w:val="18"/>
      <w:lang w:val="en-GB" w:eastAsia="en-US"/>
    </w:rPr>
  </w:style>
  <w:style w:type="paragraph" w:styleId="13">
    <w:name w:val="annotation text"/>
    <w:basedOn w:val="1"/>
    <w:link w:val="72"/>
    <w:qFormat/>
    <w:uiPriority w:val="0"/>
    <w:pPr>
      <w:spacing w:after="180"/>
    </w:pPr>
    <w:rPr>
      <w:rFonts w:eastAsia="宋体"/>
      <w:szCs w:val="20"/>
      <w:lang w:val="en-GB" w:eastAsia="en-US"/>
    </w:rPr>
  </w:style>
  <w:style w:type="paragraph" w:styleId="14">
    <w:name w:val="Body Text"/>
    <w:basedOn w:val="1"/>
    <w:link w:val="74"/>
    <w:uiPriority w:val="0"/>
    <w:pPr>
      <w:ind w:left="1440" w:hanging="1440"/>
      <w:jc w:val="both"/>
    </w:pPr>
    <w:rPr>
      <w:rFonts w:ascii="Times" w:hAnsi="Times" w:eastAsia="Batang"/>
      <w:lang w:val="en-GB" w:eastAsia="en-US"/>
    </w:rPr>
  </w:style>
  <w:style w:type="paragraph" w:styleId="15">
    <w:name w:val="toc 5"/>
    <w:basedOn w:val="16"/>
    <w:next w:val="1"/>
    <w:uiPriority w:val="39"/>
    <w:pPr>
      <w:tabs>
        <w:tab w:val="right" w:leader="dot" w:pos="9639"/>
      </w:tabs>
      <w:ind w:left="1701" w:hanging="1701"/>
    </w:pPr>
  </w:style>
  <w:style w:type="paragraph" w:styleId="16">
    <w:name w:val="toc 4"/>
    <w:basedOn w:val="17"/>
    <w:next w:val="1"/>
    <w:uiPriority w:val="39"/>
    <w:pPr>
      <w:tabs>
        <w:tab w:val="right" w:leader="dot" w:pos="9639"/>
      </w:tabs>
      <w:ind w:left="1418" w:hanging="1418"/>
    </w:pPr>
  </w:style>
  <w:style w:type="paragraph" w:styleId="17">
    <w:name w:val="toc 3"/>
    <w:basedOn w:val="18"/>
    <w:next w:val="1"/>
    <w:uiPriority w:val="39"/>
    <w:pPr>
      <w:tabs>
        <w:tab w:val="right" w:leader="dot" w:pos="9639"/>
      </w:tabs>
      <w:ind w:left="1134" w:hanging="1134"/>
    </w:pPr>
  </w:style>
  <w:style w:type="paragraph" w:styleId="18">
    <w:name w:val="toc 2"/>
    <w:basedOn w:val="19"/>
    <w:next w:val="1"/>
    <w:uiPriority w:val="39"/>
    <w:pPr>
      <w:keepNext w:val="0"/>
      <w:tabs>
        <w:tab w:val="right" w:leader="dot" w:pos="9639"/>
      </w:tabs>
      <w:spacing w:before="0"/>
      <w:ind w:left="851" w:hanging="851"/>
    </w:pPr>
    <w:rPr>
      <w:sz w:val="20"/>
    </w:rPr>
  </w:style>
  <w:style w:type="paragraph" w:styleId="19">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szCs w:val="20"/>
      <w:lang w:val="en-GB" w:eastAsia="en-US" w:bidi="ar-SA"/>
    </w:rPr>
  </w:style>
  <w:style w:type="paragraph" w:styleId="20">
    <w:name w:val="toc 8"/>
    <w:basedOn w:val="19"/>
    <w:next w:val="1"/>
    <w:uiPriority w:val="39"/>
    <w:pPr>
      <w:spacing w:before="180"/>
      <w:ind w:left="2693" w:hanging="2693"/>
    </w:pPr>
    <w:rPr>
      <w:b/>
    </w:rPr>
  </w:style>
  <w:style w:type="paragraph" w:styleId="21">
    <w:name w:val="Balloon Text"/>
    <w:basedOn w:val="1"/>
    <w:link w:val="56"/>
    <w:unhideWhenUsed/>
    <w:uiPriority w:val="0"/>
    <w:rPr>
      <w:sz w:val="18"/>
      <w:szCs w:val="18"/>
    </w:rPr>
  </w:style>
  <w:style w:type="paragraph" w:styleId="22">
    <w:name w:val="footer"/>
    <w:basedOn w:val="23"/>
    <w:link w:val="58"/>
    <w:uiPriority w:val="0"/>
    <w:pPr>
      <w:jc w:val="center"/>
    </w:pPr>
    <w:rPr>
      <w:i/>
    </w:rPr>
  </w:style>
  <w:style w:type="paragraph" w:styleId="23">
    <w:name w:val="header"/>
    <w:link w:val="57"/>
    <w:uiPriority w:val="0"/>
    <w:pPr>
      <w:widowControl w:val="0"/>
      <w:overflowPunct w:val="0"/>
      <w:autoSpaceDE w:val="0"/>
      <w:autoSpaceDN w:val="0"/>
      <w:adjustRightInd w:val="0"/>
      <w:textAlignment w:val="baseline"/>
    </w:pPr>
    <w:rPr>
      <w:rFonts w:ascii="Arial" w:hAnsi="Arial" w:eastAsia="宋体" w:cs="Times New Roman"/>
      <w:b/>
      <w:sz w:val="18"/>
      <w:szCs w:val="20"/>
      <w:lang w:val="en-GB" w:eastAsia="ja-JP" w:bidi="ar-SA"/>
    </w:rPr>
  </w:style>
  <w:style w:type="paragraph" w:styleId="24">
    <w:name w:val="List"/>
    <w:basedOn w:val="1"/>
    <w:unhideWhenUsed/>
    <w:uiPriority w:val="99"/>
    <w:pPr>
      <w:widowControl w:val="0"/>
      <w:adjustRightInd w:val="0"/>
      <w:spacing w:line="460" w:lineRule="exact"/>
      <w:ind w:left="283" w:hanging="283"/>
      <w:contextualSpacing/>
      <w:jc w:val="both"/>
      <w:textAlignment w:val="baseline"/>
    </w:pPr>
    <w:rPr>
      <w:rFonts w:eastAsia="楷体_GB2312"/>
      <w:kern w:val="28"/>
      <w:sz w:val="28"/>
      <w:szCs w:val="20"/>
    </w:rPr>
  </w:style>
  <w:style w:type="paragraph" w:styleId="25">
    <w:name w:val="toc 6"/>
    <w:basedOn w:val="15"/>
    <w:next w:val="1"/>
    <w:uiPriority w:val="39"/>
    <w:pPr>
      <w:ind w:left="1985" w:hanging="1985"/>
    </w:pPr>
  </w:style>
  <w:style w:type="paragraph" w:styleId="26">
    <w:name w:val="Normal (Web)"/>
    <w:basedOn w:val="1"/>
    <w:semiHidden/>
    <w:unhideWhenUsed/>
    <w:uiPriority w:val="99"/>
  </w:style>
  <w:style w:type="paragraph" w:styleId="27">
    <w:name w:val="annotation subject"/>
    <w:basedOn w:val="13"/>
    <w:next w:val="13"/>
    <w:link w:val="73"/>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Emphasis"/>
    <w:qFormat/>
    <w:uiPriority w:val="20"/>
    <w:rPr>
      <w:i/>
      <w:iCs/>
    </w:rPr>
  </w:style>
  <w:style w:type="character" w:styleId="33">
    <w:name w:val="Hyperlink"/>
    <w:qFormat/>
    <w:uiPriority w:val="99"/>
    <w:rPr>
      <w:color w:val="0000FF"/>
      <w:u w:val="single"/>
    </w:rPr>
  </w:style>
  <w:style w:type="character" w:styleId="34">
    <w:name w:val="annotation reference"/>
    <w:qFormat/>
    <w:uiPriority w:val="0"/>
    <w:rPr>
      <w:sz w:val="21"/>
      <w:szCs w:val="21"/>
    </w:rPr>
  </w:style>
  <w:style w:type="character" w:customStyle="1" w:styleId="35">
    <w:name w:val="标题 1 字符"/>
    <w:basedOn w:val="30"/>
    <w:link w:val="2"/>
    <w:uiPriority w:val="0"/>
    <w:rPr>
      <w:rFonts w:ascii="Times New Roman" w:hAnsi="Times New Roman" w:eastAsia="Malgun Gothic" w:cs="Times New Roman"/>
      <w:sz w:val="36"/>
      <w:szCs w:val="36"/>
    </w:rPr>
  </w:style>
  <w:style w:type="character" w:customStyle="1" w:styleId="36">
    <w:name w:val="标题 2 字符"/>
    <w:basedOn w:val="30"/>
    <w:link w:val="3"/>
    <w:uiPriority w:val="0"/>
    <w:rPr>
      <w:rFonts w:ascii="Times New Roman" w:hAnsi="Times New Roman" w:eastAsia="Malgun Gothic" w:cs="Times New Roman"/>
      <w:sz w:val="32"/>
      <w:szCs w:val="32"/>
    </w:rPr>
  </w:style>
  <w:style w:type="character" w:customStyle="1" w:styleId="37">
    <w:name w:val="标题 3 字符"/>
    <w:basedOn w:val="30"/>
    <w:link w:val="4"/>
    <w:uiPriority w:val="0"/>
    <w:rPr>
      <w:rFonts w:ascii="Times New Roman" w:hAnsi="Times New Roman" w:eastAsia="Malgun Gothic" w:cs="Times New Roman"/>
      <w:sz w:val="28"/>
      <w:szCs w:val="28"/>
    </w:rPr>
  </w:style>
  <w:style w:type="character" w:customStyle="1" w:styleId="38">
    <w:name w:val="标题 4 字符"/>
    <w:basedOn w:val="30"/>
    <w:link w:val="5"/>
    <w:uiPriority w:val="0"/>
    <w:rPr>
      <w:rFonts w:ascii="Times New Roman" w:hAnsi="Times New Roman" w:eastAsia="Malgun Gothic" w:cs="Times New Roman"/>
    </w:rPr>
  </w:style>
  <w:style w:type="character" w:customStyle="1" w:styleId="39">
    <w:name w:val="标题 5 字符"/>
    <w:basedOn w:val="30"/>
    <w:link w:val="6"/>
    <w:uiPriority w:val="0"/>
    <w:rPr>
      <w:rFonts w:ascii="Times New Roman" w:hAnsi="Times New Roman" w:eastAsia="Malgun Gothic" w:cs="Times New Roman"/>
      <w:sz w:val="22"/>
      <w:szCs w:val="22"/>
    </w:rPr>
  </w:style>
  <w:style w:type="character" w:customStyle="1" w:styleId="40">
    <w:name w:val="标题 6 字符"/>
    <w:basedOn w:val="30"/>
    <w:link w:val="7"/>
    <w:uiPriority w:val="0"/>
    <w:rPr>
      <w:rFonts w:ascii="Times New Roman" w:hAnsi="Times New Roman" w:eastAsia="Times New Roman" w:cs="Arial"/>
    </w:rPr>
  </w:style>
  <w:style w:type="character" w:customStyle="1" w:styleId="41">
    <w:name w:val="标题 7 字符"/>
    <w:basedOn w:val="30"/>
    <w:link w:val="8"/>
    <w:uiPriority w:val="0"/>
    <w:rPr>
      <w:rFonts w:ascii="Times New Roman" w:hAnsi="Times New Roman" w:eastAsia="Times New Roman" w:cs="Arial"/>
    </w:rPr>
  </w:style>
  <w:style w:type="character" w:customStyle="1" w:styleId="42">
    <w:name w:val="标题 8 字符"/>
    <w:basedOn w:val="30"/>
    <w:link w:val="9"/>
    <w:uiPriority w:val="0"/>
    <w:rPr>
      <w:rFonts w:ascii="Times New Roman" w:hAnsi="Times New Roman" w:eastAsia="Times New Roman" w:cs="Arial"/>
    </w:rPr>
  </w:style>
  <w:style w:type="character" w:customStyle="1" w:styleId="43">
    <w:name w:val="标题 9 字符"/>
    <w:basedOn w:val="30"/>
    <w:link w:val="10"/>
    <w:uiPriority w:val="0"/>
    <w:rPr>
      <w:rFonts w:ascii="Times New Roman" w:hAnsi="Times New Roman" w:eastAsia="Times New Roman" w:cs="Arial"/>
    </w:rPr>
  </w:style>
  <w:style w:type="paragraph" w:customStyle="1" w:styleId="44">
    <w:name w:val="3GPP_Header"/>
    <w:basedOn w:val="1"/>
    <w:uiPriority w:val="0"/>
    <w:pPr>
      <w:tabs>
        <w:tab w:val="left" w:pos="1701"/>
        <w:tab w:val="right" w:pos="9639"/>
      </w:tabs>
      <w:spacing w:after="240"/>
    </w:pPr>
    <w:rPr>
      <w:b/>
    </w:rPr>
  </w:style>
  <w:style w:type="paragraph" w:customStyle="1" w:styleId="45">
    <w:name w:val="0 Main text"/>
    <w:basedOn w:val="1"/>
    <w:link w:val="46"/>
    <w:qFormat/>
    <w:uiPriority w:val="0"/>
    <w:pPr>
      <w:numPr>
        <w:ilvl w:val="0"/>
        <w:numId w:val="2"/>
      </w:numPr>
      <w:tabs>
        <w:tab w:val="left" w:pos="810"/>
      </w:tabs>
      <w:spacing w:afterLines="50"/>
      <w:ind w:left="442" w:hanging="442"/>
      <w:jc w:val="both"/>
    </w:pPr>
    <w:rPr>
      <w:rFonts w:cs="Batang"/>
      <w:szCs w:val="20"/>
      <w:lang w:val="en-GB" w:eastAsia="en-US"/>
    </w:rPr>
  </w:style>
  <w:style w:type="character" w:customStyle="1" w:styleId="46">
    <w:name w:val="0 Main text Char"/>
    <w:basedOn w:val="30"/>
    <w:link w:val="45"/>
    <w:uiPriority w:val="0"/>
    <w:rPr>
      <w:rFonts w:ascii="Times New Roman" w:hAnsi="Times New Roman" w:eastAsia="Times New Roman" w:cs="Batang"/>
      <w:sz w:val="20"/>
      <w:szCs w:val="20"/>
      <w:lang w:val="en-GB" w:eastAsia="en-US"/>
    </w:rPr>
  </w:style>
  <w:style w:type="paragraph" w:styleId="47">
    <w:name w:val="List Paragraph"/>
    <w:basedOn w:val="1"/>
    <w:link w:val="48"/>
    <w:qFormat/>
    <w:uiPriority w:val="34"/>
    <w:pPr>
      <w:ind w:left="840" w:leftChars="400" w:hanging="720"/>
    </w:pPr>
    <w:rPr>
      <w:rFonts w:ascii="Times" w:hAnsi="Times" w:eastAsia="Batang"/>
      <w:lang w:val="en-GB" w:eastAsia="zh-CN"/>
    </w:rPr>
  </w:style>
  <w:style w:type="character" w:customStyle="1" w:styleId="48">
    <w:name w:val="列表段落 字符"/>
    <w:link w:val="47"/>
    <w:qFormat/>
    <w:uiPriority w:val="34"/>
    <w:rPr>
      <w:rFonts w:ascii="Times" w:hAnsi="Times" w:eastAsia="Batang" w:cs="Times New Roman"/>
      <w:sz w:val="20"/>
      <w:lang w:val="en-GB" w:eastAsia="zh-CN"/>
    </w:rPr>
  </w:style>
  <w:style w:type="paragraph" w:customStyle="1" w:styleId="49">
    <w:name w:val="LGTdoc_본문"/>
    <w:basedOn w:val="1"/>
    <w:link w:val="50"/>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50">
    <w:name w:val="LGTdoc_본문 Char"/>
    <w:link w:val="49"/>
    <w:qFormat/>
    <w:uiPriority w:val="0"/>
    <w:rPr>
      <w:rFonts w:ascii="Times New Roman" w:hAnsi="Times New Roman" w:eastAsia="Batang" w:cs="Times New Roman"/>
      <w:kern w:val="2"/>
      <w:sz w:val="22"/>
      <w:lang w:val="en-GB" w:eastAsia="ko-KR"/>
    </w:rPr>
  </w:style>
  <w:style w:type="character" w:styleId="51">
    <w:name w:val="Placeholder Text"/>
    <w:basedOn w:val="30"/>
    <w:semiHidden/>
    <w:uiPriority w:val="99"/>
    <w:rPr>
      <w:color w:val="808080"/>
    </w:rPr>
  </w:style>
  <w:style w:type="character" w:customStyle="1" w:styleId="52">
    <w:name w:val="题注 字符"/>
    <w:link w:val="11"/>
    <w:locked/>
    <w:uiPriority w:val="0"/>
    <w:rPr>
      <w:rFonts w:ascii="Times New Roman" w:hAnsi="Times New Roman" w:eastAsia="Malgun Gothic" w:cs="Times New Roman"/>
      <w:b/>
      <w:bCs/>
    </w:rPr>
  </w:style>
  <w:style w:type="paragraph" w:customStyle="1" w:styleId="53">
    <w:name w:val="Proposal"/>
    <w:basedOn w:val="1"/>
    <w:uiPriority w:val="0"/>
    <w:pPr>
      <w:tabs>
        <w:tab w:val="left" w:pos="1701"/>
      </w:tabs>
      <w:spacing w:after="180"/>
      <w:ind w:left="1701" w:hanging="1701"/>
    </w:pPr>
    <w:rPr>
      <w:b/>
      <w:szCs w:val="20"/>
      <w:lang w:val="en-GB" w:eastAsia="en-US"/>
    </w:rPr>
  </w:style>
  <w:style w:type="paragraph" w:customStyle="1" w:styleId="54">
    <w:name w:val="0maintext"/>
    <w:basedOn w:val="1"/>
    <w:uiPriority w:val="0"/>
    <w:pPr>
      <w:spacing w:before="100" w:beforeAutospacing="1" w:after="100" w:afterAutospacing="1"/>
    </w:pPr>
  </w:style>
  <w:style w:type="character" w:customStyle="1" w:styleId="55">
    <w:name w:val="apple-converted-space"/>
    <w:basedOn w:val="30"/>
    <w:uiPriority w:val="0"/>
  </w:style>
  <w:style w:type="character" w:customStyle="1" w:styleId="56">
    <w:name w:val="批注框文本 字符"/>
    <w:basedOn w:val="30"/>
    <w:link w:val="21"/>
    <w:uiPriority w:val="0"/>
    <w:rPr>
      <w:rFonts w:ascii="Times New Roman" w:hAnsi="Times New Roman" w:eastAsia="Times New Roman" w:cs="Times New Roman"/>
      <w:sz w:val="18"/>
      <w:szCs w:val="18"/>
    </w:rPr>
  </w:style>
  <w:style w:type="character" w:customStyle="1" w:styleId="57">
    <w:name w:val="页眉 字符"/>
    <w:basedOn w:val="30"/>
    <w:link w:val="23"/>
    <w:uiPriority w:val="0"/>
    <w:rPr>
      <w:rFonts w:ascii="Arial" w:hAnsi="Arial" w:eastAsia="宋体" w:cs="Times New Roman"/>
      <w:b/>
      <w:sz w:val="18"/>
      <w:szCs w:val="20"/>
      <w:lang w:val="en-GB" w:eastAsia="ja-JP"/>
    </w:rPr>
  </w:style>
  <w:style w:type="character" w:customStyle="1" w:styleId="58">
    <w:name w:val="页脚 字符"/>
    <w:basedOn w:val="30"/>
    <w:link w:val="22"/>
    <w:uiPriority w:val="0"/>
    <w:rPr>
      <w:rFonts w:ascii="Arial" w:hAnsi="Arial" w:eastAsia="宋体" w:cs="Times New Roman"/>
      <w:b/>
      <w:i/>
      <w:sz w:val="18"/>
      <w:szCs w:val="20"/>
      <w:lang w:val="en-GB" w:eastAsia="ja-JP"/>
    </w:rPr>
  </w:style>
  <w:style w:type="paragraph" w:customStyle="1" w:styleId="59">
    <w:name w:val="TAL"/>
    <w:basedOn w:val="1"/>
    <w:link w:val="60"/>
    <w:uiPriority w:val="0"/>
    <w:pPr>
      <w:keepNext/>
      <w:keepLines/>
    </w:pPr>
    <w:rPr>
      <w:rFonts w:ascii="Arial" w:hAnsi="Arial" w:eastAsia="宋体"/>
      <w:sz w:val="18"/>
      <w:szCs w:val="20"/>
      <w:lang w:val="en-GB" w:eastAsia="en-US"/>
    </w:rPr>
  </w:style>
  <w:style w:type="character" w:customStyle="1" w:styleId="60">
    <w:name w:val="TAL Car"/>
    <w:link w:val="59"/>
    <w:uiPriority w:val="0"/>
    <w:rPr>
      <w:rFonts w:ascii="Arial" w:hAnsi="Arial" w:eastAsia="宋体" w:cs="Times New Roman"/>
      <w:sz w:val="18"/>
      <w:szCs w:val="20"/>
      <w:lang w:val="en-GB" w:eastAsia="en-US"/>
    </w:rPr>
  </w:style>
  <w:style w:type="paragraph" w:customStyle="1" w:styleId="61">
    <w:name w:val="TAH"/>
    <w:basedOn w:val="62"/>
    <w:link w:val="64"/>
    <w:qFormat/>
    <w:uiPriority w:val="0"/>
    <w:rPr>
      <w:b/>
    </w:rPr>
  </w:style>
  <w:style w:type="paragraph" w:customStyle="1" w:styleId="62">
    <w:name w:val="TAC"/>
    <w:basedOn w:val="59"/>
    <w:link w:val="63"/>
    <w:qFormat/>
    <w:uiPriority w:val="0"/>
    <w:pPr>
      <w:jc w:val="center"/>
    </w:pPr>
  </w:style>
  <w:style w:type="character" w:customStyle="1" w:styleId="63">
    <w:name w:val="TAC Char"/>
    <w:link w:val="62"/>
    <w:qFormat/>
    <w:uiPriority w:val="0"/>
    <w:rPr>
      <w:rFonts w:ascii="Arial" w:hAnsi="Arial" w:eastAsia="宋体" w:cs="Times New Roman"/>
      <w:sz w:val="18"/>
      <w:szCs w:val="20"/>
      <w:lang w:val="en-GB" w:eastAsia="en-US"/>
    </w:rPr>
  </w:style>
  <w:style w:type="character" w:customStyle="1" w:styleId="64">
    <w:name w:val="TAH Car"/>
    <w:link w:val="61"/>
    <w:qFormat/>
    <w:uiPriority w:val="0"/>
    <w:rPr>
      <w:rFonts w:ascii="Arial" w:hAnsi="Arial" w:eastAsia="宋体" w:cs="Times New Roman"/>
      <w:b/>
      <w:sz w:val="18"/>
      <w:szCs w:val="20"/>
      <w:lang w:val="en-GB" w:eastAsia="en-US"/>
    </w:rPr>
  </w:style>
  <w:style w:type="paragraph" w:customStyle="1" w:styleId="65">
    <w:name w:val="B1"/>
    <w:basedOn w:val="1"/>
    <w:link w:val="66"/>
    <w:qFormat/>
    <w:uiPriority w:val="0"/>
    <w:pPr>
      <w:spacing w:after="180"/>
      <w:ind w:left="568" w:hanging="284"/>
    </w:pPr>
    <w:rPr>
      <w:rFonts w:eastAsia="宋体"/>
      <w:szCs w:val="20"/>
      <w:lang w:val="en-GB" w:eastAsia="en-US"/>
    </w:rPr>
  </w:style>
  <w:style w:type="character" w:customStyle="1" w:styleId="66">
    <w:name w:val="B1 Char1"/>
    <w:link w:val="65"/>
    <w:uiPriority w:val="0"/>
    <w:rPr>
      <w:rFonts w:ascii="Times New Roman" w:hAnsi="Times New Roman" w:eastAsia="宋体" w:cs="Times New Roman"/>
      <w:sz w:val="20"/>
      <w:szCs w:val="20"/>
      <w:lang w:val="en-GB" w:eastAsia="en-US"/>
    </w:rPr>
  </w:style>
  <w:style w:type="paragraph" w:customStyle="1" w:styleId="67">
    <w:name w:val="TH"/>
    <w:basedOn w:val="1"/>
    <w:link w:val="68"/>
    <w:qFormat/>
    <w:uiPriority w:val="0"/>
    <w:pPr>
      <w:keepNext/>
      <w:keepLines/>
      <w:spacing w:before="60" w:after="180"/>
      <w:jc w:val="center"/>
    </w:pPr>
    <w:rPr>
      <w:rFonts w:ascii="Arial" w:hAnsi="Arial" w:eastAsia="宋体"/>
      <w:b/>
      <w:szCs w:val="20"/>
      <w:lang w:val="en-GB" w:eastAsia="en-US"/>
    </w:rPr>
  </w:style>
  <w:style w:type="character" w:customStyle="1" w:styleId="68">
    <w:name w:val="TH Char"/>
    <w:link w:val="67"/>
    <w:qFormat/>
    <w:uiPriority w:val="0"/>
    <w:rPr>
      <w:rFonts w:ascii="Arial" w:hAnsi="Arial" w:eastAsia="宋体" w:cs="Times New Roman"/>
      <w:b/>
      <w:sz w:val="20"/>
      <w:szCs w:val="20"/>
      <w:lang w:val="en-GB" w:eastAsia="en-US"/>
    </w:rPr>
  </w:style>
  <w:style w:type="paragraph" w:customStyle="1" w:styleId="69">
    <w:name w:val="B2"/>
    <w:basedOn w:val="1"/>
    <w:link w:val="70"/>
    <w:uiPriority w:val="0"/>
    <w:pPr>
      <w:spacing w:after="180"/>
      <w:ind w:left="851" w:hanging="284"/>
    </w:pPr>
    <w:rPr>
      <w:rFonts w:eastAsia="宋体"/>
      <w:szCs w:val="20"/>
      <w:lang w:val="en-GB" w:eastAsia="en-US"/>
    </w:rPr>
  </w:style>
  <w:style w:type="character" w:customStyle="1" w:styleId="70">
    <w:name w:val="B2 Char"/>
    <w:link w:val="69"/>
    <w:locked/>
    <w:uiPriority w:val="0"/>
    <w:rPr>
      <w:rFonts w:ascii="Times New Roman" w:hAnsi="Times New Roman" w:eastAsia="宋体" w:cs="Times New Roman"/>
      <w:sz w:val="20"/>
      <w:szCs w:val="20"/>
      <w:lang w:val="en-GB" w:eastAsia="en-US"/>
    </w:rPr>
  </w:style>
  <w:style w:type="character" w:customStyle="1" w:styleId="71">
    <w:name w:val="文档结构图 字符"/>
    <w:basedOn w:val="30"/>
    <w:link w:val="12"/>
    <w:uiPriority w:val="0"/>
    <w:rPr>
      <w:rFonts w:ascii="宋体" w:hAnsi="Times New Roman" w:eastAsia="宋体" w:cs="Times New Roman"/>
      <w:sz w:val="18"/>
      <w:szCs w:val="18"/>
      <w:lang w:val="en-GB" w:eastAsia="en-US"/>
    </w:rPr>
  </w:style>
  <w:style w:type="character" w:customStyle="1" w:styleId="72">
    <w:name w:val="批注文字 字符"/>
    <w:basedOn w:val="30"/>
    <w:link w:val="13"/>
    <w:qFormat/>
    <w:uiPriority w:val="0"/>
    <w:rPr>
      <w:rFonts w:ascii="Times New Roman" w:hAnsi="Times New Roman" w:eastAsia="宋体" w:cs="Times New Roman"/>
      <w:sz w:val="20"/>
      <w:szCs w:val="20"/>
      <w:lang w:val="en-GB" w:eastAsia="en-US"/>
    </w:rPr>
  </w:style>
  <w:style w:type="character" w:customStyle="1" w:styleId="73">
    <w:name w:val="批注主题 字符"/>
    <w:basedOn w:val="72"/>
    <w:link w:val="27"/>
    <w:uiPriority w:val="0"/>
    <w:rPr>
      <w:rFonts w:ascii="Times New Roman" w:hAnsi="Times New Roman" w:eastAsia="宋体" w:cs="Times New Roman"/>
      <w:b/>
      <w:bCs/>
      <w:sz w:val="20"/>
      <w:szCs w:val="20"/>
      <w:lang w:val="en-GB" w:eastAsia="en-US"/>
    </w:rPr>
  </w:style>
  <w:style w:type="character" w:customStyle="1" w:styleId="74">
    <w:name w:val="正文文本 字符"/>
    <w:basedOn w:val="30"/>
    <w:link w:val="14"/>
    <w:uiPriority w:val="0"/>
    <w:rPr>
      <w:rFonts w:ascii="Times" w:hAnsi="Times" w:eastAsia="Batang" w:cs="Times New Roman"/>
      <w:sz w:val="20"/>
      <w:lang w:val="en-GB" w:eastAsia="en-US"/>
    </w:rPr>
  </w:style>
  <w:style w:type="paragraph" w:customStyle="1" w:styleId="75">
    <w:name w:val="H6"/>
    <w:basedOn w:val="6"/>
    <w:next w:val="1"/>
    <w:uiPriority w:val="0"/>
    <w:pPr>
      <w:numPr>
        <w:ilvl w:val="0"/>
        <w:numId w:val="0"/>
      </w:numPr>
      <w:overflowPunct/>
      <w:autoSpaceDE/>
      <w:autoSpaceDN/>
      <w:adjustRightInd/>
      <w:ind w:left="1985" w:hanging="1985"/>
      <w:textAlignment w:val="auto"/>
      <w:outlineLvl w:val="9"/>
    </w:pPr>
    <w:rPr>
      <w:rFonts w:ascii="Arial" w:hAnsi="Arial" w:eastAsia="宋体"/>
      <w:sz w:val="20"/>
      <w:szCs w:val="20"/>
      <w:lang w:val="en-GB" w:eastAsia="en-US"/>
    </w:rPr>
  </w:style>
  <w:style w:type="paragraph" w:customStyle="1" w:styleId="76">
    <w:name w:val="EQ"/>
    <w:basedOn w:val="1"/>
    <w:next w:val="1"/>
    <w:uiPriority w:val="0"/>
    <w:pPr>
      <w:keepLines/>
      <w:tabs>
        <w:tab w:val="center" w:pos="4536"/>
        <w:tab w:val="right" w:pos="9072"/>
      </w:tabs>
      <w:spacing w:after="180"/>
    </w:pPr>
    <w:rPr>
      <w:rFonts w:eastAsia="宋体"/>
      <w:szCs w:val="20"/>
      <w:lang w:val="en-GB" w:eastAsia="en-US"/>
    </w:rPr>
  </w:style>
  <w:style w:type="character" w:customStyle="1" w:styleId="77">
    <w:name w:val="ZGSM"/>
    <w:uiPriority w:val="0"/>
  </w:style>
  <w:style w:type="paragraph" w:customStyle="1" w:styleId="78">
    <w:name w:val="ZD"/>
    <w:uiPriority w:val="0"/>
    <w:pPr>
      <w:framePr w:wrap="notBeside" w:vAnchor="page" w:hAnchor="margin" w:y="15764"/>
      <w:widowControl w:val="0"/>
    </w:pPr>
    <w:rPr>
      <w:rFonts w:ascii="Arial" w:hAnsi="Arial" w:eastAsia="宋体" w:cs="Times New Roman"/>
      <w:sz w:val="32"/>
      <w:szCs w:val="20"/>
      <w:lang w:val="en-GB" w:eastAsia="en-US" w:bidi="ar-SA"/>
    </w:rPr>
  </w:style>
  <w:style w:type="paragraph" w:customStyle="1" w:styleId="79">
    <w:name w:val="TT"/>
    <w:basedOn w:val="2"/>
    <w:next w:val="1"/>
    <w:uiPriority w:val="0"/>
    <w:pPr>
      <w:numPr>
        <w:numId w:val="0"/>
      </w:numPr>
      <w:overflowPunct/>
      <w:autoSpaceDE/>
      <w:autoSpaceDN/>
      <w:adjustRightInd/>
      <w:ind w:left="1134" w:hanging="1134"/>
      <w:textAlignment w:val="auto"/>
      <w:outlineLvl w:val="9"/>
    </w:pPr>
    <w:rPr>
      <w:rFonts w:ascii="Arial" w:hAnsi="Arial" w:eastAsia="宋体"/>
      <w:szCs w:val="20"/>
      <w:lang w:val="en-GB" w:eastAsia="en-US"/>
    </w:rPr>
  </w:style>
  <w:style w:type="paragraph" w:customStyle="1" w:styleId="80">
    <w:name w:val="NF"/>
    <w:basedOn w:val="81"/>
    <w:uiPriority w:val="0"/>
    <w:pPr>
      <w:keepNext/>
      <w:spacing w:after="0"/>
    </w:pPr>
    <w:rPr>
      <w:rFonts w:ascii="Arial" w:hAnsi="Arial"/>
      <w:sz w:val="18"/>
    </w:rPr>
  </w:style>
  <w:style w:type="paragraph" w:customStyle="1" w:styleId="81">
    <w:name w:val="NO"/>
    <w:basedOn w:val="1"/>
    <w:uiPriority w:val="0"/>
    <w:pPr>
      <w:keepLines/>
      <w:spacing w:after="180"/>
      <w:ind w:left="1135" w:hanging="851"/>
    </w:pPr>
    <w:rPr>
      <w:rFonts w:eastAsia="宋体"/>
      <w:szCs w:val="20"/>
      <w:lang w:val="en-GB" w:eastAsia="en-US"/>
    </w:rPr>
  </w:style>
  <w:style w:type="paragraph" w:customStyle="1" w:styleId="82">
    <w:name w:val="PL"/>
    <w:link w:val="10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szCs w:val="20"/>
      <w:lang w:val="en-GB" w:eastAsia="en-US" w:bidi="ar-SA"/>
    </w:rPr>
  </w:style>
  <w:style w:type="paragraph" w:customStyle="1" w:styleId="83">
    <w:name w:val="TAR"/>
    <w:basedOn w:val="59"/>
    <w:uiPriority w:val="0"/>
    <w:pPr>
      <w:jc w:val="right"/>
    </w:pPr>
  </w:style>
  <w:style w:type="paragraph" w:customStyle="1" w:styleId="84">
    <w:name w:val="LD"/>
    <w:uiPriority w:val="0"/>
    <w:pPr>
      <w:keepNext/>
      <w:keepLines/>
      <w:spacing w:line="180" w:lineRule="exact"/>
    </w:pPr>
    <w:rPr>
      <w:rFonts w:ascii="Courier New" w:hAnsi="Courier New" w:eastAsia="宋体" w:cs="Times New Roman"/>
      <w:sz w:val="20"/>
      <w:szCs w:val="20"/>
      <w:lang w:val="en-GB" w:eastAsia="en-US" w:bidi="ar-SA"/>
    </w:rPr>
  </w:style>
  <w:style w:type="paragraph" w:customStyle="1" w:styleId="85">
    <w:name w:val="EX"/>
    <w:basedOn w:val="1"/>
    <w:uiPriority w:val="0"/>
    <w:pPr>
      <w:keepLines/>
      <w:spacing w:after="180"/>
      <w:ind w:left="1702" w:hanging="1418"/>
    </w:pPr>
    <w:rPr>
      <w:rFonts w:eastAsia="宋体"/>
      <w:szCs w:val="20"/>
      <w:lang w:val="en-GB" w:eastAsia="en-US"/>
    </w:rPr>
  </w:style>
  <w:style w:type="paragraph" w:customStyle="1" w:styleId="86">
    <w:name w:val="FP"/>
    <w:basedOn w:val="1"/>
    <w:uiPriority w:val="0"/>
    <w:rPr>
      <w:rFonts w:eastAsia="宋体"/>
      <w:szCs w:val="20"/>
      <w:lang w:val="en-GB" w:eastAsia="en-US"/>
    </w:rPr>
  </w:style>
  <w:style w:type="paragraph" w:customStyle="1" w:styleId="87">
    <w:name w:val="NW"/>
    <w:basedOn w:val="81"/>
    <w:uiPriority w:val="0"/>
    <w:pPr>
      <w:spacing w:after="0"/>
    </w:pPr>
  </w:style>
  <w:style w:type="paragraph" w:customStyle="1" w:styleId="88">
    <w:name w:val="EW"/>
    <w:basedOn w:val="85"/>
    <w:uiPriority w:val="0"/>
    <w:pPr>
      <w:spacing w:after="0"/>
    </w:pPr>
  </w:style>
  <w:style w:type="paragraph" w:customStyle="1" w:styleId="89">
    <w:name w:val="Editor's Note"/>
    <w:basedOn w:val="81"/>
    <w:uiPriority w:val="0"/>
    <w:rPr>
      <w:color w:val="FF0000"/>
    </w:rPr>
  </w:style>
  <w:style w:type="paragraph" w:customStyle="1" w:styleId="90">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szCs w:val="20"/>
      <w:lang w:val="en-GB" w:eastAsia="en-US" w:bidi="ar-SA"/>
    </w:rPr>
  </w:style>
  <w:style w:type="paragraph" w:customStyle="1" w:styleId="91">
    <w:name w:val="ZB"/>
    <w:uiPriority w:val="0"/>
    <w:pPr>
      <w:framePr w:w="10206" w:h="284" w:hRule="exact" w:wrap="notBeside" w:vAnchor="page" w:hAnchor="margin" w:y="1986"/>
      <w:widowControl w:val="0"/>
      <w:ind w:right="28"/>
      <w:jc w:val="right"/>
    </w:pPr>
    <w:rPr>
      <w:rFonts w:ascii="Arial" w:hAnsi="Arial" w:eastAsia="宋体" w:cs="Times New Roman"/>
      <w:i/>
      <w:sz w:val="20"/>
      <w:szCs w:val="20"/>
      <w:lang w:val="en-GB" w:eastAsia="en-US" w:bidi="ar-SA"/>
    </w:rPr>
  </w:style>
  <w:style w:type="paragraph" w:customStyle="1" w:styleId="92">
    <w:name w:val="ZT"/>
    <w:uiPriority w:val="0"/>
    <w:pPr>
      <w:framePr w:wrap="notBeside" w:vAnchor="margin" w:hAnchor="margin" w:yAlign="center"/>
      <w:widowControl w:val="0"/>
      <w:spacing w:line="240" w:lineRule="atLeast"/>
      <w:jc w:val="right"/>
    </w:pPr>
    <w:rPr>
      <w:rFonts w:ascii="Arial" w:hAnsi="Arial" w:eastAsia="宋体" w:cs="Times New Roman"/>
      <w:b/>
      <w:sz w:val="34"/>
      <w:szCs w:val="20"/>
      <w:lang w:val="en-GB" w:eastAsia="en-US" w:bidi="ar-SA"/>
    </w:rPr>
  </w:style>
  <w:style w:type="paragraph" w:customStyle="1" w:styleId="93">
    <w:name w:val="ZU"/>
    <w:uiPriority w:val="0"/>
    <w:pPr>
      <w:framePr w:w="10206" w:wrap="notBeside" w:vAnchor="page" w:hAnchor="margin" w:y="6238"/>
      <w:widowControl w:val="0"/>
      <w:pBdr>
        <w:top w:val="single" w:color="auto" w:sz="12" w:space="1"/>
      </w:pBdr>
      <w:jc w:val="right"/>
    </w:pPr>
    <w:rPr>
      <w:rFonts w:ascii="Arial" w:hAnsi="Arial" w:eastAsia="宋体" w:cs="Times New Roman"/>
      <w:sz w:val="20"/>
      <w:szCs w:val="20"/>
      <w:lang w:val="en-GB" w:eastAsia="en-US" w:bidi="ar-SA"/>
    </w:rPr>
  </w:style>
  <w:style w:type="paragraph" w:customStyle="1" w:styleId="94">
    <w:name w:val="TAN"/>
    <w:basedOn w:val="59"/>
    <w:uiPriority w:val="0"/>
    <w:pPr>
      <w:ind w:left="851" w:hanging="851"/>
    </w:pPr>
  </w:style>
  <w:style w:type="paragraph" w:customStyle="1" w:styleId="95">
    <w:name w:val="ZH"/>
    <w:uiPriority w:val="0"/>
    <w:pPr>
      <w:framePr w:wrap="notBeside" w:vAnchor="page" w:hAnchor="margin" w:xAlign="center" w:y="6805"/>
      <w:widowControl w:val="0"/>
    </w:pPr>
    <w:rPr>
      <w:rFonts w:ascii="Arial" w:hAnsi="Arial" w:eastAsia="宋体" w:cs="Times New Roman"/>
      <w:sz w:val="20"/>
      <w:szCs w:val="20"/>
      <w:lang w:val="en-GB" w:eastAsia="en-US" w:bidi="ar-SA"/>
    </w:rPr>
  </w:style>
  <w:style w:type="paragraph" w:customStyle="1" w:styleId="96">
    <w:name w:val="TF"/>
    <w:basedOn w:val="67"/>
    <w:uiPriority w:val="0"/>
    <w:pPr>
      <w:keepNext w:val="0"/>
      <w:spacing w:before="0" w:after="240"/>
    </w:pPr>
  </w:style>
  <w:style w:type="paragraph" w:customStyle="1" w:styleId="97">
    <w:name w:val="ZG"/>
    <w:uiPriority w:val="0"/>
    <w:pPr>
      <w:framePr w:wrap="notBeside" w:vAnchor="page" w:hAnchor="margin" w:xAlign="right" w:y="6805"/>
      <w:widowControl w:val="0"/>
      <w:jc w:val="right"/>
    </w:pPr>
    <w:rPr>
      <w:rFonts w:ascii="Arial" w:hAnsi="Arial" w:eastAsia="宋体" w:cs="Times New Roman"/>
      <w:sz w:val="20"/>
      <w:szCs w:val="20"/>
      <w:lang w:val="en-GB" w:eastAsia="en-US" w:bidi="ar-SA"/>
    </w:rPr>
  </w:style>
  <w:style w:type="paragraph" w:customStyle="1" w:styleId="98">
    <w:name w:val="B3"/>
    <w:basedOn w:val="1"/>
    <w:uiPriority w:val="0"/>
    <w:pPr>
      <w:spacing w:after="180"/>
      <w:ind w:left="1135" w:hanging="284"/>
    </w:pPr>
    <w:rPr>
      <w:rFonts w:eastAsia="宋体"/>
      <w:szCs w:val="20"/>
      <w:lang w:val="en-GB" w:eastAsia="en-US"/>
    </w:rPr>
  </w:style>
  <w:style w:type="paragraph" w:customStyle="1" w:styleId="99">
    <w:name w:val="B4"/>
    <w:basedOn w:val="1"/>
    <w:uiPriority w:val="0"/>
    <w:pPr>
      <w:spacing w:after="180"/>
      <w:ind w:left="1418" w:hanging="284"/>
    </w:pPr>
    <w:rPr>
      <w:rFonts w:eastAsia="宋体"/>
      <w:szCs w:val="20"/>
      <w:lang w:val="en-GB" w:eastAsia="en-US"/>
    </w:rPr>
  </w:style>
  <w:style w:type="paragraph" w:customStyle="1" w:styleId="100">
    <w:name w:val="B5"/>
    <w:basedOn w:val="1"/>
    <w:uiPriority w:val="0"/>
    <w:pPr>
      <w:spacing w:after="180"/>
      <w:ind w:left="1702" w:hanging="284"/>
    </w:pPr>
    <w:rPr>
      <w:rFonts w:eastAsia="宋体"/>
      <w:szCs w:val="20"/>
      <w:lang w:val="en-GB" w:eastAsia="en-US"/>
    </w:rPr>
  </w:style>
  <w:style w:type="paragraph" w:customStyle="1" w:styleId="101">
    <w:name w:val="ZTD"/>
    <w:basedOn w:val="91"/>
    <w:uiPriority w:val="0"/>
    <w:pPr>
      <w:framePr w:hRule="auto" w:y="852"/>
    </w:pPr>
    <w:rPr>
      <w:i w:val="0"/>
      <w:sz w:val="40"/>
    </w:rPr>
  </w:style>
  <w:style w:type="paragraph" w:customStyle="1" w:styleId="102">
    <w:name w:val="ZV"/>
    <w:basedOn w:val="93"/>
    <w:uiPriority w:val="0"/>
    <w:pPr>
      <w:framePr w:y="16161"/>
    </w:pPr>
  </w:style>
  <w:style w:type="paragraph" w:customStyle="1" w:styleId="103">
    <w:name w:val="TAJ"/>
    <w:basedOn w:val="67"/>
    <w:uiPriority w:val="0"/>
  </w:style>
  <w:style w:type="paragraph" w:customStyle="1" w:styleId="104">
    <w:name w:val="Guidance"/>
    <w:basedOn w:val="1"/>
    <w:uiPriority w:val="0"/>
    <w:pPr>
      <w:spacing w:after="180"/>
    </w:pPr>
    <w:rPr>
      <w:rFonts w:eastAsia="宋体"/>
      <w:i/>
      <w:color w:val="0000FF"/>
      <w:szCs w:val="20"/>
      <w:lang w:val="en-GB" w:eastAsia="en-US"/>
    </w:rPr>
  </w:style>
  <w:style w:type="character" w:customStyle="1" w:styleId="105">
    <w:name w:val="B1 (文字)"/>
    <w:locked/>
    <w:uiPriority w:val="99"/>
    <w:rPr>
      <w:rFonts w:ascii="Times New Roman" w:hAnsi="Times New Roman" w:eastAsia="Times New Roman" w:cs="Times New Roman"/>
      <w:sz w:val="20"/>
      <w:szCs w:val="20"/>
      <w:lang w:val="en-GB" w:eastAsia="en-US"/>
    </w:rPr>
  </w:style>
  <w:style w:type="character" w:customStyle="1" w:styleId="106">
    <w:name w:val="B1 Zchn"/>
    <w:locked/>
    <w:uiPriority w:val="0"/>
    <w:rPr>
      <w:rFonts w:ascii="Times New Roman" w:hAnsi="Times New Roman"/>
      <w:lang w:val="en-GB" w:eastAsia="en-US"/>
    </w:rPr>
  </w:style>
  <w:style w:type="character" w:customStyle="1" w:styleId="107">
    <w:name w:val="msoins"/>
    <w:basedOn w:val="30"/>
    <w:uiPriority w:val="0"/>
  </w:style>
  <w:style w:type="character" w:customStyle="1" w:styleId="108">
    <w:name w:val="B1 Char"/>
    <w:uiPriority w:val="0"/>
    <w:rPr>
      <w:lang w:val="en-GB" w:eastAsia="en-US"/>
    </w:rPr>
  </w:style>
  <w:style w:type="character" w:customStyle="1" w:styleId="109">
    <w:name w:val="PL Char"/>
    <w:link w:val="82"/>
    <w:qFormat/>
    <w:uiPriority w:val="0"/>
    <w:rPr>
      <w:rFonts w:ascii="Courier New" w:hAnsi="Courier New" w:eastAsia="宋体" w:cs="Times New Roman"/>
      <w:sz w:val="16"/>
      <w:szCs w:val="20"/>
      <w:lang w:val="en-GB" w:eastAsia="en-US"/>
    </w:rPr>
  </w:style>
  <w:style w:type="paragraph" w:customStyle="1" w:styleId="110">
    <w:name w:val="CR Cover Page"/>
    <w:link w:val="111"/>
    <w:uiPriority w:val="0"/>
    <w:pPr>
      <w:spacing w:after="120"/>
    </w:pPr>
    <w:rPr>
      <w:rFonts w:ascii="Arial" w:hAnsi="Arial" w:cs="Times New Roman" w:eastAsiaTheme="minorEastAsia"/>
      <w:sz w:val="20"/>
      <w:szCs w:val="20"/>
      <w:lang w:val="en-GB" w:eastAsia="en-US" w:bidi="ar-SA"/>
    </w:rPr>
  </w:style>
  <w:style w:type="character" w:customStyle="1" w:styleId="111">
    <w:name w:val="CR Cover Page Zchn"/>
    <w:link w:val="110"/>
    <w:uiPriority w:val="0"/>
    <w:rPr>
      <w:rFonts w:ascii="Arial" w:hAnsi="Arial" w:cs="Times New Roman"/>
      <w:sz w:val="20"/>
      <w:szCs w:val="20"/>
      <w:lang w:val="en-GB" w:eastAsia="en-US"/>
    </w:rPr>
  </w:style>
  <w:style w:type="paragraph" w:customStyle="1" w:styleId="112">
    <w:name w:val="Revision"/>
    <w:hidden/>
    <w:semiHidden/>
    <w:uiPriority w:val="99"/>
    <w:rPr>
      <w:rFonts w:ascii="Times New Roman" w:hAnsi="Times New Roman" w:eastAsia="Times New Roman" w:cs="Times New Roman"/>
      <w:sz w:val="24"/>
      <w:szCs w:val="24"/>
      <w:lang w:val="en-US" w:eastAsia="zh-CN" w:bidi="ar-SA"/>
    </w:rPr>
  </w:style>
  <w:style w:type="paragraph" w:customStyle="1" w:styleId="113">
    <w:name w:val="s3"/>
    <w:basedOn w:val="1"/>
    <w:uiPriority w:val="0"/>
    <w:pPr>
      <w:spacing w:before="100" w:beforeAutospacing="1" w:after="100" w:afterAutospacing="1"/>
    </w:pPr>
    <w:rPr>
      <w:rFonts w:ascii="宋体" w:hAnsi="宋体" w:eastAsia="宋体" w:cs="宋体"/>
    </w:rPr>
  </w:style>
  <w:style w:type="character" w:customStyle="1" w:styleId="114">
    <w:name w:val="s2"/>
    <w:basedOn w:val="30"/>
    <w:uiPriority w:val="0"/>
  </w:style>
  <w:style w:type="paragraph" w:customStyle="1" w:styleId="115">
    <w:name w:val="s6"/>
    <w:basedOn w:val="1"/>
    <w:uiPriority w:val="0"/>
    <w:pPr>
      <w:spacing w:before="100" w:beforeAutospacing="1" w:after="100" w:afterAutospacing="1"/>
    </w:pPr>
    <w:rPr>
      <w:rFonts w:ascii="宋体" w:hAnsi="宋体" w:eastAsia="宋体" w:cs="宋体"/>
    </w:rPr>
  </w:style>
  <w:style w:type="character" w:customStyle="1" w:styleId="116">
    <w:name w:val="s4"/>
    <w:basedOn w:val="30"/>
    <w:uiPriority w:val="0"/>
  </w:style>
  <w:style w:type="character" w:customStyle="1" w:styleId="117">
    <w:name w:val="s5"/>
    <w:basedOn w:val="30"/>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2412</Words>
  <Characters>13754</Characters>
  <Lines>114</Lines>
  <Paragraphs>32</Paragraphs>
  <TotalTime>0</TotalTime>
  <ScaleCrop>false</ScaleCrop>
  <LinksUpToDate>false</LinksUpToDate>
  <CharactersWithSpaces>16134</CharactersWithSpaces>
  <Application>WPS Office_5.4.0.7913_F1E327BC-269C-435d-A152-05C5408002CA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2023-04-08T00:41:00Z</dcterms:created>
  <dc:creator>Sigen Ye</dc:creator>
  <cp:lastModifiedBy>Dan Wu</cp:lastModifiedBy>
  <cp:lastPrinted>2019-11-08T16:46:00Z</cp:lastPrinted>
  <dcterms:modified xsi:type="dcterms:W3CDTF">2023-05-15T00:41:15Z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2052-5.4.0.7913</vt:lpwstr>
  </property>
  <property fmtid="{D5CDD505-2E9C-101B-9397-08002B2CF9AE}" pid="3" name="ICV">
    <vt:lpwstr>C2492E5CB6DFC8A37BE45964F0E7D55D_42</vt:lpwstr>
  </property>
</Properties>
</file>